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C81" w:rsidRPr="00C173D5" w:rsidRDefault="00D57C81" w:rsidP="00D57C81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C173D5">
        <w:rPr>
          <w:rFonts w:ascii="Tahoma" w:hAnsi="Tahoma" w:cs="Tahoma"/>
          <w:b/>
          <w:color w:val="FF0000"/>
          <w:sz w:val="36"/>
          <w:szCs w:val="36"/>
        </w:rPr>
        <w:t>Systém řízení pojistných produktů</w:t>
      </w:r>
    </w:p>
    <w:p w:rsidR="00990063" w:rsidRDefault="00990063">
      <w:pPr>
        <w:rPr>
          <w:rFonts w:ascii="Tahoma" w:hAnsi="Tahoma" w:cs="Tahoma"/>
          <w:lang w:val="en-US" w:eastAsia="ja-JP"/>
        </w:rPr>
      </w:pPr>
    </w:p>
    <w:p w:rsidR="00990063" w:rsidRDefault="00990063">
      <w:pPr>
        <w:rPr>
          <w:rFonts w:ascii="Tahoma" w:hAnsi="Tahoma" w:cs="Tahoma"/>
          <w:lang w:val="en-US" w:eastAsia="ja-JP"/>
        </w:rPr>
      </w:pPr>
    </w:p>
    <w:p w:rsidR="00990063" w:rsidRDefault="00990063">
      <w:pPr>
        <w:rPr>
          <w:rFonts w:ascii="Tahoma" w:hAnsi="Tahoma" w:cs="Tahoma"/>
          <w:lang w:val="en-US" w:eastAsia="ja-JP"/>
        </w:rPr>
      </w:pPr>
    </w:p>
    <w:p w:rsidR="00990063" w:rsidRDefault="00041C66">
      <w:pPr>
        <w:pStyle w:val="Nadpis1"/>
        <w:numPr>
          <w:ilvl w:val="0"/>
          <w:numId w:val="27"/>
        </w:numPr>
        <w:rPr>
          <w:rFonts w:ascii="Tahoma" w:hAnsi="Tahoma" w:cs="Tahoma"/>
          <w:color w:val="auto"/>
          <w:sz w:val="28"/>
          <w:szCs w:val="28"/>
        </w:rPr>
      </w:pPr>
      <w:bookmarkStart w:id="0" w:name="_Toc349659745"/>
      <w:bookmarkStart w:id="1" w:name="_Toc513291943"/>
      <w:bookmarkStart w:id="2" w:name="_Toc41062416"/>
      <w:bookmarkStart w:id="3" w:name="_Toc44687747"/>
      <w:bookmarkStart w:id="4" w:name="_Toc44690869"/>
      <w:bookmarkStart w:id="5" w:name="_Toc65080629"/>
      <w:r>
        <w:rPr>
          <w:rFonts w:ascii="Tahoma" w:hAnsi="Tahoma" w:cs="Tahoma"/>
          <w:color w:val="auto"/>
          <w:sz w:val="28"/>
          <w:szCs w:val="28"/>
        </w:rPr>
        <w:t xml:space="preserve">Předmět a cíl </w:t>
      </w:r>
      <w:bookmarkEnd w:id="0"/>
      <w:bookmarkEnd w:id="1"/>
      <w:bookmarkEnd w:id="2"/>
      <w:bookmarkEnd w:id="3"/>
      <w:bookmarkEnd w:id="4"/>
      <w:r>
        <w:rPr>
          <w:rFonts w:ascii="Tahoma" w:hAnsi="Tahoma" w:cs="Tahoma"/>
          <w:color w:val="auto"/>
          <w:sz w:val="28"/>
          <w:szCs w:val="28"/>
        </w:rPr>
        <w:t>metodického pokynu</w:t>
      </w:r>
      <w:bookmarkEnd w:id="5"/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Tento metodický pokyn stanoví pravidla produktového řízení samostatného zprostředkovatele pojištění </w:t>
      </w:r>
      <w:r w:rsidR="004B4581">
        <w:rPr>
          <w:rFonts w:ascii="Tahoma" w:hAnsi="Tahoma" w:cs="Tahoma"/>
        </w:rPr>
        <w:t xml:space="preserve">Ing. Marcela </w:t>
      </w:r>
      <w:proofErr w:type="spellStart"/>
      <w:r w:rsidR="004B4581">
        <w:rPr>
          <w:rFonts w:ascii="Tahoma" w:hAnsi="Tahoma" w:cs="Tahoma"/>
        </w:rPr>
        <w:t>Růčková</w:t>
      </w:r>
      <w:proofErr w:type="spellEnd"/>
      <w:r w:rsidR="004B4581">
        <w:rPr>
          <w:rFonts w:ascii="Tahoma" w:hAnsi="Tahoma" w:cs="Tahoma"/>
        </w:rPr>
        <w:t xml:space="preserve"> IČ: 68923082 </w:t>
      </w:r>
      <w:r>
        <w:rPr>
          <w:rFonts w:ascii="Tahoma" w:hAnsi="Tahoma" w:cs="Tahoma"/>
          <w:shd w:val="clear" w:color="auto" w:fill="FFFFFF"/>
        </w:rPr>
        <w:t xml:space="preserve">dále </w:t>
      </w:r>
      <w:proofErr w:type="spellStart"/>
      <w:proofErr w:type="gramStart"/>
      <w:r>
        <w:rPr>
          <w:rFonts w:ascii="Tahoma" w:hAnsi="Tahoma" w:cs="Tahoma"/>
          <w:shd w:val="clear" w:color="auto" w:fill="FFFFFF"/>
        </w:rPr>
        <w:t>jen</w:t>
      </w:r>
      <w:r>
        <w:rPr>
          <w:rFonts w:ascii="Tahoma" w:hAnsi="Tahoma" w:cs="Tahoma"/>
        </w:rPr>
        <w:t>„</w:t>
      </w:r>
      <w:proofErr w:type="gramEnd"/>
      <w:r>
        <w:rPr>
          <w:rFonts w:ascii="Tahoma" w:hAnsi="Tahoma" w:cs="Tahoma"/>
          <w:b/>
          <w:bCs/>
        </w:rPr>
        <w:t>Společnost</w:t>
      </w:r>
      <w:proofErr w:type="spellEnd"/>
      <w:r>
        <w:rPr>
          <w:rFonts w:ascii="Tahoma" w:hAnsi="Tahoma" w:cs="Tahoma"/>
        </w:rPr>
        <w:t>“).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Metodický pokyn upravuje systém distribuce pojištění, který má zajistit, aby všem klientům a potenciálním klientům byly nabízeny, doporučovány a zprostředkovány pojistné produkty, které jsou slučitelné s jejich potřebami, charakteristikami a cíli, a byla tak zajištěna jejich dostatečná ochrana před poškozením, případně zmírněno toto poškození. Metodický pokyn má za cíl také podporovat řádné řízení střetu zájmů ve Společnosti.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Metodický pokyn je určen všem zaměstnancům, vázaným zástupcům, doplňkovým pojišťovacím zprostředkovatelům a jejich statutárním zástupcům, kteří distribuují pojištění klientům a potenciálním klientům Společnosti a zajišťují související činnosti </w:t>
      </w:r>
      <w:r>
        <w:rPr>
          <w:rFonts w:ascii="Tahoma" w:hAnsi="Tahoma" w:cs="Tahoma"/>
          <w:bCs/>
        </w:rPr>
        <w:t xml:space="preserve">(dohromady dále jen </w:t>
      </w:r>
      <w:r>
        <w:rPr>
          <w:rFonts w:ascii="Tahoma" w:hAnsi="Tahoma" w:cs="Tahoma"/>
          <w:b/>
          <w:bCs/>
        </w:rPr>
        <w:t>„Pracovníci“</w:t>
      </w:r>
      <w:r>
        <w:rPr>
          <w:rFonts w:ascii="Tahoma" w:hAnsi="Tahoma" w:cs="Tahoma"/>
          <w:bCs/>
        </w:rPr>
        <w:t>)</w:t>
      </w:r>
      <w:r>
        <w:rPr>
          <w:rFonts w:ascii="Tahoma" w:hAnsi="Tahoma" w:cs="Tahoma"/>
        </w:rPr>
        <w:t>.</w:t>
      </w:r>
    </w:p>
    <w:p w:rsidR="00990063" w:rsidRDefault="00990063">
      <w:pPr>
        <w:rPr>
          <w:rFonts w:ascii="Tahoma" w:hAnsi="Tahoma" w:cs="Tahoma"/>
        </w:rPr>
      </w:pPr>
    </w:p>
    <w:p w:rsidR="00990063" w:rsidRDefault="00990063">
      <w:pPr>
        <w:pStyle w:val="Nadpis2"/>
      </w:pPr>
    </w:p>
    <w:p w:rsidR="00990063" w:rsidRDefault="00041C66">
      <w:pPr>
        <w:pStyle w:val="Nadpis2"/>
        <w:numPr>
          <w:ilvl w:val="1"/>
          <w:numId w:val="17"/>
        </w:numPr>
      </w:pPr>
      <w:bookmarkStart w:id="6" w:name="_Toc65080630"/>
      <w:r>
        <w:t>Základní pojmy</w:t>
      </w:r>
      <w:bookmarkEnd w:id="6"/>
    </w:p>
    <w:p w:rsidR="00990063" w:rsidRDefault="00990063"/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„Cílový trh“</w:t>
      </w:r>
      <w:r>
        <w:rPr>
          <w:rFonts w:ascii="Tahoma" w:hAnsi="Tahoma" w:cs="Tahoma"/>
        </w:rPr>
        <w:t xml:space="preserve"> – skupina klientů a potenciálních klientů, kteří mají společné charakteristiky, cíle a potřeby, jež jsou slučitelné s pojistným produktem zařazeným v tomto Cílovém trhu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>
        <w:rPr>
          <w:rFonts w:ascii="Tahoma" w:hAnsi="Tahoma" w:cs="Tahoma"/>
          <w:b/>
          <w:bCs/>
        </w:rPr>
        <w:t>ČNB</w:t>
      </w:r>
      <w:r>
        <w:rPr>
          <w:rFonts w:ascii="Tahoma" w:hAnsi="Tahoma" w:cs="Tahoma"/>
        </w:rPr>
        <w:t>“ – Česká národní banka, orgán dohledu nad finančním trhem v České republice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„Distribuce“</w:t>
      </w:r>
      <w:r>
        <w:rPr>
          <w:rFonts w:ascii="Tahoma" w:hAnsi="Tahoma" w:cs="Tahoma"/>
        </w:rPr>
        <w:t xml:space="preserve"> – nabízení, doporučení či zprostředkování pojistného produktu (pojištění)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„Nařízení“</w:t>
      </w:r>
      <w:r>
        <w:rPr>
          <w:color w:val="auto"/>
          <w:sz w:val="20"/>
          <w:szCs w:val="20"/>
        </w:rPr>
        <w:t>– NAŘÍZENÍ KOMISE V PŘENESENÉ PRAVOMOCI (EU) 2017/2358 ze dne 21. září 2017, kterým se doplňuje směrnice Evropského parlamentu a Rady (EU) 2016/97, pokud jde o požadavky na dohled nad produktem a jeho řízení vztahující se na pojišťovny a distributory pojištění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„Tvůrce“</w:t>
      </w:r>
      <w:r>
        <w:rPr>
          <w:color w:val="auto"/>
          <w:sz w:val="20"/>
          <w:szCs w:val="20"/>
        </w:rPr>
        <w:t>– osoba vytvářející pojistné produkty (typicky pojišťovna) nabízené za účelem prodeje klientům</w:t>
      </w:r>
    </w:p>
    <w:p w:rsidR="00990063" w:rsidRDefault="00990063">
      <w:pPr>
        <w:spacing w:line="240" w:lineRule="auto"/>
        <w:rPr>
          <w:rFonts w:ascii="Tahoma" w:hAnsi="Tahoma" w:cs="Tahoma"/>
          <w:b/>
          <w:bCs/>
        </w:rPr>
      </w:pP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„Klient“</w:t>
      </w:r>
      <w:r>
        <w:rPr>
          <w:rFonts w:ascii="Tahoma" w:hAnsi="Tahoma" w:cs="Tahoma"/>
        </w:rPr>
        <w:t>– klient a potenciální klient Společnosti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>
        <w:rPr>
          <w:rFonts w:ascii="Tahoma" w:hAnsi="Tahoma" w:cs="Tahoma"/>
          <w:b/>
          <w:bCs/>
        </w:rPr>
        <w:t xml:space="preserve">ZDPZ“ </w:t>
      </w:r>
      <w:r>
        <w:rPr>
          <w:rFonts w:ascii="Tahoma" w:hAnsi="Tahoma" w:cs="Tahoma"/>
        </w:rPr>
        <w:t xml:space="preserve">– zákon č. 170/2018 Sb., </w:t>
      </w:r>
      <w:r>
        <w:rPr>
          <w:rFonts w:ascii="Tahoma" w:hAnsi="Tahoma" w:cs="Tahoma"/>
          <w:shd w:val="clear" w:color="auto" w:fill="FFFFFF"/>
        </w:rPr>
        <w:t xml:space="preserve">o distribuci pojištění a zajištění, </w:t>
      </w:r>
      <w:r>
        <w:rPr>
          <w:rFonts w:ascii="Tahoma" w:hAnsi="Tahoma" w:cs="Tahoma"/>
        </w:rPr>
        <w:t>ve znění pozdějších předpisů</w:t>
      </w:r>
      <w:bookmarkStart w:id="7" w:name="_Hlk60057062"/>
      <w:bookmarkEnd w:id="7"/>
    </w:p>
    <w:p w:rsidR="00990063" w:rsidRDefault="00990063">
      <w:pPr>
        <w:spacing w:after="240"/>
        <w:rPr>
          <w:rFonts w:ascii="Tahoma" w:hAnsi="Tahoma" w:cs="Tahoma"/>
          <w:sz w:val="28"/>
          <w:szCs w:val="28"/>
        </w:rPr>
      </w:pPr>
    </w:p>
    <w:p w:rsidR="00990063" w:rsidRDefault="00041C66">
      <w:pPr>
        <w:pStyle w:val="Nadpis1"/>
        <w:numPr>
          <w:ilvl w:val="0"/>
          <w:numId w:val="28"/>
        </w:numPr>
        <w:rPr>
          <w:rFonts w:ascii="Tahoma" w:hAnsi="Tahoma" w:cs="Tahoma"/>
          <w:color w:val="auto"/>
          <w:sz w:val="28"/>
          <w:szCs w:val="28"/>
        </w:rPr>
      </w:pPr>
      <w:bookmarkStart w:id="8" w:name="_Toc65080631"/>
      <w:r>
        <w:rPr>
          <w:rFonts w:ascii="Tahoma" w:hAnsi="Tahoma" w:cs="Tahoma"/>
          <w:color w:val="auto"/>
          <w:sz w:val="28"/>
          <w:szCs w:val="28"/>
        </w:rPr>
        <w:t xml:space="preserve"> Pravidla produktového řízení</w:t>
      </w:r>
      <w:bookmarkEnd w:id="8"/>
    </w:p>
    <w:p w:rsidR="00990063" w:rsidRDefault="00990063">
      <w:pPr>
        <w:pStyle w:val="Odstavecseseznamem"/>
        <w:numPr>
          <w:ilvl w:val="0"/>
          <w:numId w:val="7"/>
        </w:numPr>
        <w:tabs>
          <w:tab w:val="left" w:pos="567"/>
        </w:tabs>
        <w:spacing w:after="240" w:line="240" w:lineRule="auto"/>
        <w:jc w:val="left"/>
        <w:outlineLvl w:val="0"/>
        <w:rPr>
          <w:rFonts w:ascii="Tahoma" w:hAnsi="Tahoma" w:cs="Tahoma"/>
          <w:b/>
          <w:vanish/>
          <w:color w:val="71C5E8"/>
          <w:sz w:val="36"/>
        </w:rPr>
      </w:pPr>
      <w:bookmarkStart w:id="9" w:name="_Toc65080632"/>
      <w:bookmarkEnd w:id="9"/>
    </w:p>
    <w:p w:rsidR="00990063" w:rsidRDefault="00041C66">
      <w:pPr>
        <w:pStyle w:val="Nadpis2"/>
      </w:pPr>
      <w:bookmarkStart w:id="10" w:name="_Toc65080633"/>
      <w:r>
        <w:t xml:space="preserve">  Principy produktového řízení</w:t>
      </w:r>
      <w:bookmarkEnd w:id="10"/>
    </w:p>
    <w:p w:rsidR="00990063" w:rsidRDefault="00990063"/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Společnost při Distribuci pojistných produktů vždy vystupuje pouze v pozici distributora (tj. zprostředkovatele pojištění), nikoli v pozici Tvůrce, přičemž nemá rozhodovací či jinou zásadní roli při koncipování a vývoji pojistného produktu (mj. neurčuje základní znaky a hlavní prvky pojistného produktu, včetně pojistného krytí, ceny, nákladů, rizika, Cílového trhu a práv na náhradu škody nebo záručních práv).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Pracovníci Společnosti mohou Distribuovat pouze takové pojistné produkty, které jsou slučitelné s potřebami, charakteristikami a cíli Klientů v příslušném Cílovém trhu.</w:t>
      </w:r>
    </w:p>
    <w:p w:rsidR="00990063" w:rsidRDefault="00990063">
      <w:pPr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Pracovníci Společnosti mohou Distribuovat pouze takové pojistné produkty, které odpovídají oprávnění Společnosti udělenému ČNB.</w:t>
      </w:r>
    </w:p>
    <w:p w:rsidR="00990063" w:rsidRDefault="00990063">
      <w:pPr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této souvislosti je Společnost povinna průběžně posuzovat cíle, charakteristiku a potřeby Klientů, kterým hodlá Distribuovat pojistné produkty.</w:t>
      </w:r>
    </w:p>
    <w:p w:rsidR="00990063" w:rsidRDefault="00990063">
      <w:pPr>
        <w:pStyle w:val="l4"/>
        <w:shd w:val="clear" w:color="auto" w:fill="FFFFFF"/>
        <w:spacing w:beforeAutospacing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Vedoucí orgán nese odpovědnost za zavedení, provádění a přezkum pravidel produktového řízení stanovených v tomto metodickém pokynu a průběžně ověřuje dodržování pravidel Pracovníky.</w:t>
      </w:r>
    </w:p>
    <w:p w:rsidR="00990063" w:rsidRDefault="00990063">
      <w:pPr>
        <w:pStyle w:val="Odstavecseseznamem"/>
        <w:numPr>
          <w:ilvl w:val="0"/>
          <w:numId w:val="0"/>
        </w:numPr>
        <w:spacing w:line="240" w:lineRule="auto"/>
        <w:ind w:left="284"/>
        <w:rPr>
          <w:rFonts w:ascii="Tahoma" w:hAnsi="Tahoma" w:cs="Tahoma"/>
        </w:rPr>
      </w:pPr>
    </w:p>
    <w:p w:rsidR="00990063" w:rsidRDefault="00990063">
      <w:pPr>
        <w:rPr>
          <w:rFonts w:ascii="Tahoma" w:hAnsi="Tahoma" w:cs="Tahoma"/>
        </w:rPr>
      </w:pPr>
    </w:p>
    <w:p w:rsidR="00990063" w:rsidRDefault="00D57C81">
      <w:pPr>
        <w:pStyle w:val="Nadpis2"/>
      </w:pPr>
      <w:bookmarkStart w:id="11" w:name="_Toc65080634"/>
      <w:r>
        <w:t xml:space="preserve">3. </w:t>
      </w:r>
      <w:r w:rsidR="00041C66">
        <w:t>Cílové trhy pojistných produktů</w:t>
      </w:r>
      <w:bookmarkEnd w:id="11"/>
    </w:p>
    <w:p w:rsidR="00990063" w:rsidRDefault="00990063">
      <w:pPr>
        <w:pStyle w:val="Nadpis3"/>
        <w:numPr>
          <w:ilvl w:val="0"/>
          <w:numId w:val="0"/>
        </w:numPr>
        <w:rPr>
          <w:rFonts w:ascii="Tahoma" w:hAnsi="Tahoma" w:cs="Tahoma"/>
          <w:color w:val="auto"/>
          <w:sz w:val="22"/>
          <w:szCs w:val="22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zájmu Společnosti Distribuovat pojistný produkt je Odpovědná osoba povinna od Tvůrce získat veškeré příslušné informace o pojistném produktu, včetně informací o postupu schvalování produktů Tvůrce ve smyslu Nařízení (dále jen </w:t>
      </w:r>
      <w:r>
        <w:rPr>
          <w:rFonts w:ascii="Tahoma" w:hAnsi="Tahoma" w:cs="Tahoma"/>
          <w:b/>
          <w:bCs/>
        </w:rPr>
        <w:t>„Postup schvalování produktu“</w:t>
      </w:r>
      <w:r>
        <w:rPr>
          <w:rFonts w:ascii="Tahoma" w:hAnsi="Tahoma" w:cs="Tahoma"/>
        </w:rPr>
        <w:t>), určeném Cílovém trhu a doporučené distribuční strategii.</w:t>
      </w:r>
    </w:p>
    <w:p w:rsidR="00990063" w:rsidRDefault="00990063">
      <w:pPr>
        <w:spacing w:line="240" w:lineRule="auto"/>
        <w:ind w:left="567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této souvislosti Odpovědná osoba vyzve Tvůrce k uzavření písemné smlouvy</w:t>
      </w:r>
      <w:r w:rsidR="00C173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pokud již taková neexistuje, ve které se Tvůrce zaváže poskytovat Společnosti veškeré příslušné informace o svých pojistných produktech, o Postupu schvalování produktu, určeném Cílovém trhu a doporučené distribuční strategii, včetně informací o hlavních znacích a charakteristikách pojistných produktů, jejich rizicích, nákladech a okolnostech, které mohou vyvolat střet zájmů na úkor Klienta, a poskytnuté informace také vhodně aktualizovat, zejména v případě významných změn Distribuovaných pojistných produktů či na základě vlastního přezkumu pojistných produktů, jakož i poskytovat neprodleně informace vztahující se k pojistnému produktu, které mohou mít na Klienty negativní dopad, a o opatřeních ke zmírnění situace a zabránění opakovanému výskytu takovéto události.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Takto předávané informace musí být poskytnuty jasným a srozumitelným způsobem, aby Odpovědná osoba a Pracovníci byli schopni: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Dostatečně pochopit pojistný produkt;</w:t>
      </w:r>
    </w:p>
    <w:p w:rsidR="00990063" w:rsidRDefault="00041C66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Porozumět Cílovému trhu pojistného produktu určeného Tvůrcem;</w:t>
      </w:r>
    </w:p>
    <w:p w:rsidR="00990063" w:rsidRDefault="00041C66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Určit případně Klienty, s jejichž potřebami, charakteristikami a cíli není pojistný produkt slučitelný (negativní Cílový trh);</w:t>
      </w:r>
    </w:p>
    <w:p w:rsidR="00990063" w:rsidRDefault="00041C66">
      <w:pPr>
        <w:pStyle w:val="Odstavecseseznamem"/>
        <w:numPr>
          <w:ilvl w:val="0"/>
          <w:numId w:val="18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Zajistit Distribuci pojištění v souladu s nejlepšími zájmy Klientů.</w:t>
      </w:r>
    </w:p>
    <w:p w:rsidR="00990063" w:rsidRDefault="00990063">
      <w:pPr>
        <w:spacing w:line="240" w:lineRule="auto"/>
        <w:ind w:left="567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Bez splnění výše uvedených předpokladů Odpovědná osoba nezařadí pojistný produkt do nabídky Společnosti a Pracovníkům je zakázáno takový pojistný produkt Distribuovat.</w:t>
      </w:r>
    </w:p>
    <w:p w:rsidR="00990063" w:rsidRDefault="00990063">
      <w:pPr>
        <w:spacing w:line="240" w:lineRule="auto"/>
        <w:ind w:left="567"/>
        <w:rPr>
          <w:rFonts w:ascii="Tahoma" w:hAnsi="Tahoma" w:cs="Tahoma"/>
        </w:rPr>
      </w:pPr>
    </w:p>
    <w:p w:rsidR="00990063" w:rsidRDefault="00D57C81" w:rsidP="00D57C81">
      <w:pPr>
        <w:pStyle w:val="Nadpis3"/>
        <w:numPr>
          <w:ilvl w:val="0"/>
          <w:numId w:val="0"/>
        </w:numPr>
        <w:spacing w:line="240" w:lineRule="auto"/>
        <w:rPr>
          <w:rFonts w:ascii="Tahoma" w:hAnsi="Tahoma" w:cs="Tahoma"/>
          <w:color w:val="auto"/>
          <w:sz w:val="22"/>
          <w:szCs w:val="22"/>
        </w:rPr>
      </w:pPr>
      <w:bookmarkStart w:id="12" w:name="_Toc65080641"/>
      <w:r>
        <w:rPr>
          <w:rFonts w:ascii="Tahoma" w:hAnsi="Tahoma" w:cs="Tahoma"/>
          <w:color w:val="auto"/>
          <w:sz w:val="22"/>
          <w:szCs w:val="22"/>
        </w:rPr>
        <w:t>4.</w:t>
      </w:r>
      <w:r w:rsidR="00041C66">
        <w:rPr>
          <w:rFonts w:ascii="Tahoma" w:hAnsi="Tahoma" w:cs="Tahoma"/>
          <w:color w:val="auto"/>
          <w:sz w:val="22"/>
          <w:szCs w:val="22"/>
        </w:rPr>
        <w:t>Předkládání informací Tvůrci</w:t>
      </w:r>
      <w:bookmarkEnd w:id="12"/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Odpovědná osoba poskytne na vyžádání relevantní informace o obchodech s pojistnými produkty a výsledky přezkumu svých pravidel produktového řízení příslušnému Tvůrci, a to zejména: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pStyle w:val="Odstavecseseznamem"/>
        <w:numPr>
          <w:ilvl w:val="0"/>
          <w:numId w:val="2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přehled všech obchodů s pojistnými produkty nabízenými Tvůrcem, které byly Společností zprostředkovány v kalendářním roce;</w:t>
      </w:r>
    </w:p>
    <w:p w:rsidR="00990063" w:rsidRDefault="00041C66">
      <w:pPr>
        <w:pStyle w:val="Odstavecseseznamem"/>
        <w:numPr>
          <w:ilvl w:val="0"/>
          <w:numId w:val="2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případy nevhodného určení Cílového trhu pojistného produktu Tvůrcem </w:t>
      </w:r>
      <w:r>
        <w:rPr>
          <w:rFonts w:ascii="Tahoma" w:hAnsi="Tahoma" w:cs="Tahoma"/>
          <w:color w:val="auto"/>
        </w:rPr>
        <w:t>či</w:t>
      </w:r>
      <w:r>
        <w:rPr>
          <w:rFonts w:ascii="Tahoma" w:hAnsi="Tahoma" w:cs="Tahoma"/>
        </w:rPr>
        <w:t xml:space="preserve"> jeho distribuční strategie;</w:t>
      </w:r>
    </w:p>
    <w:p w:rsidR="00D57C81" w:rsidRDefault="00D57C81">
      <w:pPr>
        <w:pStyle w:val="Odstavecseseznamem"/>
        <w:numPr>
          <w:ilvl w:val="0"/>
          <w:numId w:val="24"/>
        </w:numPr>
        <w:spacing w:line="240" w:lineRule="auto"/>
        <w:rPr>
          <w:rFonts w:ascii="Tahoma" w:hAnsi="Tahoma" w:cs="Tahoma"/>
        </w:rPr>
      </w:pPr>
    </w:p>
    <w:p w:rsidR="00990063" w:rsidRDefault="00041C66">
      <w:pPr>
        <w:pStyle w:val="Odstavecseseznamem"/>
        <w:numPr>
          <w:ilvl w:val="0"/>
          <w:numId w:val="2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případy vyřazení pojistného produktu z nabídky Společnosti,</w:t>
      </w:r>
    </w:p>
    <w:p w:rsidR="00990063" w:rsidRDefault="00041C66">
      <w:pPr>
        <w:pStyle w:val="Odstavecseseznamem"/>
        <w:numPr>
          <w:ilvl w:val="0"/>
          <w:numId w:val="24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další podstatné informace týkající se Distribuce pojistných produktů (</w:t>
      </w:r>
      <w:r>
        <w:rPr>
          <w:rFonts w:ascii="Tahoma" w:hAnsi="Tahoma" w:cs="Tahoma"/>
          <w:i/>
          <w:iCs/>
        </w:rPr>
        <w:t>např. aktuální pravidla produktového řízení Společnosti, souhrnné informace o typech Klientů, shrnutí obdržených relevantních stížností a reklamací, riziko podstatného střetu zájmů, údaje získané dotazováním vzorku Klientů podle zadání Tvůrce, výsledky ověřování znalostí Pracovníků v oblasti produktového řízení)</w:t>
      </w:r>
      <w:r>
        <w:rPr>
          <w:rFonts w:ascii="Tahoma" w:hAnsi="Tahoma" w:cs="Tahoma"/>
        </w:rPr>
        <w:t>.</w:t>
      </w:r>
    </w:p>
    <w:p w:rsidR="00990063" w:rsidRDefault="00990063">
      <w:pPr>
        <w:spacing w:line="240" w:lineRule="auto"/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Tyto informace umožní Tvůrci sledovat, zda jsou jeho pojistné produkty Distribuovány na určeném Cílovém trhu a Distribuce pojištění tak probíhá v souladu s cíli produktového řízení Tvůrce, a případně mu umožní přijmout odpovídající vhodná opatření.</w:t>
      </w:r>
    </w:p>
    <w:p w:rsidR="00990063" w:rsidRDefault="00990063">
      <w:pPr>
        <w:rPr>
          <w:rFonts w:ascii="Tahoma" w:hAnsi="Tahoma" w:cs="Tahoma"/>
        </w:rPr>
      </w:pPr>
    </w:p>
    <w:p w:rsidR="00990063" w:rsidRDefault="00041C66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případě, že Vedoucí orgán na podnět Odpovědné osoby rozhodne, že pojistný produkt již není v souladu s potřebami, cíli či charakteristikami určeného Cílového trhu, nebo se Pracovníci dozví o jiných okolnostech souvisejících s pojistným produktem, které mohou mít negativní dopad na Klienty, je Odpovědná osoba povinna neprodleně informovat Tvůrce a navrhnout případně vhodná opatření (např. odstranění pojistného produktu z nabídky Společnosti, úprava pojistného produktu, změna Cílového trhu pojistného produktu, či změna distribuční strategie).</w:t>
      </w:r>
    </w:p>
    <w:p w:rsidR="00990063" w:rsidRDefault="00990063">
      <w:pPr>
        <w:rPr>
          <w:rFonts w:ascii="Tahoma" w:hAnsi="Tahoma" w:cs="Tahoma"/>
          <w:sz w:val="19"/>
          <w:szCs w:val="19"/>
        </w:rPr>
      </w:pPr>
    </w:p>
    <w:p w:rsidR="00990063" w:rsidRDefault="00041C66">
      <w:pPr>
        <w:pStyle w:val="Nadpis2"/>
      </w:pPr>
      <w:bookmarkStart w:id="13" w:name="_Toc65080642"/>
      <w:bookmarkStart w:id="14" w:name="_Toc297823169"/>
      <w:bookmarkStart w:id="15" w:name="_Toc349659773"/>
      <w:bookmarkStart w:id="16" w:name="_Toc513292016"/>
      <w:bookmarkStart w:id="17" w:name="_Toc41062452"/>
      <w:bookmarkStart w:id="18" w:name="_Toc44687751"/>
      <w:bookmarkStart w:id="19" w:name="_Toc44690873"/>
      <w:r>
        <w:t>Závěrečná ustanovení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990063" w:rsidRDefault="00990063"/>
    <w:p w:rsidR="00990063" w:rsidRDefault="00041C66">
      <w:p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Tento metodický pokyn je uložen v elektronické podobě v informačním systému Společnosti.</w:t>
      </w:r>
    </w:p>
    <w:p w:rsidR="00990063" w:rsidRDefault="00990063">
      <w:pPr>
        <w:spacing w:after="120"/>
        <w:rPr>
          <w:rFonts w:eastAsia="Arial"/>
          <w:color w:val="000000"/>
          <w:szCs w:val="20"/>
        </w:rPr>
      </w:pPr>
    </w:p>
    <w:p w:rsidR="00990063" w:rsidRDefault="00041C66">
      <w:pPr>
        <w:spacing w:after="120"/>
        <w:rPr>
          <w:rFonts w:eastAsia="Arial"/>
          <w:szCs w:val="20"/>
        </w:rPr>
      </w:pPr>
      <w:r>
        <w:br w:type="page"/>
      </w:r>
    </w:p>
    <w:p w:rsidR="00990063" w:rsidRDefault="00041C66">
      <w:pPr>
        <w:pStyle w:val="Nadpis1"/>
        <w:numPr>
          <w:ilvl w:val="0"/>
          <w:numId w:val="0"/>
        </w:numPr>
        <w:jc w:val="center"/>
        <w:rPr>
          <w:rFonts w:ascii="Tahoma" w:hAnsi="Tahoma" w:cs="Tahoma"/>
          <w:color w:val="auto"/>
          <w:sz w:val="32"/>
          <w:szCs w:val="32"/>
          <w:shd w:val="clear" w:color="auto" w:fill="FFFFFF"/>
        </w:rPr>
      </w:pPr>
      <w:bookmarkStart w:id="20" w:name="_Toc65080643"/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lastRenderedPageBreak/>
        <w:t xml:space="preserve">PŘÍLOHA Č. </w:t>
      </w:r>
      <w:bookmarkEnd w:id="20"/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1</w:t>
      </w:r>
    </w:p>
    <w:p w:rsidR="00990063" w:rsidRDefault="00041C66">
      <w:pPr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z w:val="24"/>
          <w:shd w:val="clear" w:color="auto" w:fill="FFFFFF"/>
        </w:rPr>
        <w:t>VZOR HODNOTICÍ ZPRÁVY – PRAVIDLA ŘÍZENÍ POJISTNÝCH PRODUKTŮ</w:t>
      </w:r>
    </w:p>
    <w:p w:rsidR="00990063" w:rsidRDefault="00990063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990063" w:rsidRDefault="00041C66">
      <w:pPr>
        <w:pStyle w:val="Odstavecseseznamem"/>
        <w:numPr>
          <w:ilvl w:val="0"/>
          <w:numId w:val="14"/>
        </w:numPr>
        <w:spacing w:after="240" w:line="240" w:lineRule="auto"/>
        <w:ind w:left="567" w:hanging="567"/>
        <w:jc w:val="left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Předmět hodnotící zprávy:</w:t>
      </w:r>
    </w:p>
    <w:p w:rsidR="00990063" w:rsidRDefault="00041C66">
      <w:pPr>
        <w:spacing w:after="240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H</w:t>
      </w:r>
      <w:r>
        <w:rPr>
          <w:rFonts w:cstheme="minorHAnsi"/>
        </w:rPr>
        <w:t xml:space="preserve">odnocení, zdali stávající rozsah pojistných produktů distribuovaných společností </w:t>
      </w:r>
      <w:r w:rsidR="004B4581">
        <w:rPr>
          <w:rFonts w:cstheme="minorHAnsi"/>
        </w:rPr>
        <w:t xml:space="preserve">Ing. Marcela </w:t>
      </w:r>
      <w:proofErr w:type="spellStart"/>
      <w:r w:rsidR="004B4581">
        <w:rPr>
          <w:rFonts w:cstheme="minorHAnsi"/>
        </w:rPr>
        <w:t>Růčková</w:t>
      </w:r>
      <w:proofErr w:type="spellEnd"/>
      <w:r w:rsidR="004B4581">
        <w:rPr>
          <w:rFonts w:cstheme="minorHAnsi"/>
        </w:rPr>
        <w:t xml:space="preserve"> IČ: 68923082 </w:t>
      </w:r>
      <w:r>
        <w:rPr>
          <w:rFonts w:cstheme="minorHAnsi"/>
        </w:rPr>
        <w:t>dále „</w:t>
      </w:r>
      <w:r>
        <w:rPr>
          <w:rFonts w:cstheme="minorHAnsi"/>
          <w:b/>
          <w:bCs/>
        </w:rPr>
        <w:t>Společnost</w:t>
      </w:r>
      <w:r>
        <w:rPr>
          <w:rFonts w:cstheme="minorHAnsi"/>
        </w:rPr>
        <w:t>“) odpovídá požadavkům, charakteristikám a cílům klientů a potenciálních klientů Společnosti (dohromady dále „</w:t>
      </w:r>
      <w:r>
        <w:rPr>
          <w:rFonts w:cstheme="minorHAnsi"/>
          <w:b/>
          <w:bCs/>
        </w:rPr>
        <w:t>Klienti</w:t>
      </w:r>
      <w:r>
        <w:rPr>
          <w:rFonts w:cstheme="minorHAnsi"/>
        </w:rPr>
        <w:t>“) a zdali pravidla produktového řízení Společnosti jsou stále přiměřená a vhodná.</w:t>
      </w:r>
    </w:p>
    <w:p w:rsidR="00990063" w:rsidRDefault="00041C66">
      <w:pPr>
        <w:spacing w:after="240"/>
        <w:rPr>
          <w:rFonts w:asciiTheme="minorHAnsi" w:hAnsiTheme="minorHAnsi" w:cstheme="minorHAnsi"/>
        </w:rPr>
      </w:pPr>
      <w:r>
        <w:rPr>
          <w:rFonts w:cstheme="minorHAnsi"/>
        </w:rPr>
        <w:t>Hodnocené období: kalendářní rok 20</w:t>
      </w:r>
      <w:r w:rsidR="00D139CC">
        <w:rPr>
          <w:rFonts w:cstheme="minorHAnsi"/>
        </w:rPr>
        <w:t>23</w:t>
      </w:r>
    </w:p>
    <w:tbl>
      <w:tblPr>
        <w:tblStyle w:val="Mkatabulky"/>
        <w:tblW w:w="9344" w:type="dxa"/>
        <w:tblLayout w:type="fixed"/>
        <w:tblLook w:val="04A0" w:firstRow="1" w:lastRow="0" w:firstColumn="1" w:lastColumn="0" w:noHBand="0" w:noVBand="1"/>
      </w:tblPr>
      <w:tblGrid>
        <w:gridCol w:w="4700"/>
        <w:gridCol w:w="4644"/>
      </w:tblGrid>
      <w:tr w:rsidR="00990063">
        <w:tc>
          <w:tcPr>
            <w:tcW w:w="4699" w:type="dxa"/>
            <w:shd w:val="clear" w:color="auto" w:fill="FFFFFF" w:themeFill="background1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b/>
                <w:bCs/>
                <w:sz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hd w:val="clear" w:color="auto" w:fill="FFFFFF"/>
              </w:rPr>
              <w:t>Hodnocené skutečnosti:</w:t>
            </w:r>
          </w:p>
        </w:tc>
        <w:tc>
          <w:tcPr>
            <w:tcW w:w="4644" w:type="dxa"/>
            <w:shd w:val="clear" w:color="auto" w:fill="FFFFFF" w:themeFill="background1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b/>
                <w:bCs/>
                <w:sz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hd w:val="clear" w:color="auto" w:fill="FFFFFF"/>
              </w:rPr>
              <w:t>Hodnocení:</w:t>
            </w:r>
          </w:p>
        </w:tc>
      </w:tr>
      <w:tr w:rsidR="00990063">
        <w:trPr>
          <w:trHeight w:val="1537"/>
        </w:trPr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Pravidla produktového řízení a jeho dodržování pracovníky Společnosti</w:t>
            </w: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644" w:type="dxa"/>
          </w:tcPr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bookmarkStart w:id="21" w:name="_Hlk58093851"/>
            <w:r>
              <w:rPr>
                <w:rFonts w:cstheme="minorHAnsi"/>
                <w:shd w:val="clear" w:color="auto" w:fill="FFFFFF"/>
              </w:rPr>
              <w:t xml:space="preserve">Charakteristika zákaznické základny </w:t>
            </w:r>
            <w:bookmarkEnd w:id="21"/>
            <w:r>
              <w:rPr>
                <w:rFonts w:cstheme="minorHAnsi"/>
                <w:shd w:val="clear" w:color="auto" w:fill="FFFFFF"/>
              </w:rPr>
              <w:t>(typologie Klientů)</w:t>
            </w:r>
          </w:p>
        </w:tc>
        <w:tc>
          <w:tcPr>
            <w:tcW w:w="4644" w:type="dxa"/>
          </w:tcPr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Cílové trhy pojistných produktů</w:t>
            </w:r>
          </w:p>
          <w:p w:rsidR="00990063" w:rsidRDefault="00990063">
            <w:pPr>
              <w:widowControl w:val="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90063" w:rsidRDefault="00990063">
            <w:pPr>
              <w:widowControl w:val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644" w:type="dxa"/>
          </w:tcPr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bookmarkStart w:id="22" w:name="_Hlk58338711"/>
            <w:bookmarkStart w:id="23" w:name="_Hlk58093872"/>
            <w:bookmarkEnd w:id="22"/>
            <w:r>
              <w:rPr>
                <w:rFonts w:cstheme="minorHAnsi"/>
                <w:shd w:val="clear" w:color="auto" w:fill="FFFFFF"/>
              </w:rPr>
              <w:t xml:space="preserve">Distribuované </w:t>
            </w:r>
            <w:bookmarkEnd w:id="23"/>
            <w:r>
              <w:rPr>
                <w:rFonts w:cstheme="minorHAnsi"/>
                <w:shd w:val="clear" w:color="auto" w:fill="FFFFFF"/>
              </w:rPr>
              <w:t>pojistné produkty</w:t>
            </w:r>
          </w:p>
        </w:tc>
        <w:tc>
          <w:tcPr>
            <w:tcW w:w="4644" w:type="dxa"/>
          </w:tcPr>
          <w:p w:rsidR="00990063" w:rsidRDefault="00990063">
            <w:pPr>
              <w:widowControl w:val="0"/>
              <w:ind w:left="360"/>
              <w:rPr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ind w:left="96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bookmarkStart w:id="24" w:name="_Hlk583387111"/>
            <w:bookmarkStart w:id="25" w:name="_Hlk58093884"/>
            <w:bookmarkEnd w:id="24"/>
            <w:r>
              <w:rPr>
                <w:rFonts w:cstheme="minorHAnsi"/>
                <w:shd w:val="clear" w:color="auto" w:fill="FFFFFF"/>
              </w:rPr>
              <w:t>Distribuční strategie</w:t>
            </w:r>
            <w:bookmarkEnd w:id="25"/>
            <w:r>
              <w:rPr>
                <w:rFonts w:cstheme="minorHAnsi"/>
                <w:shd w:val="clear" w:color="auto" w:fill="FFFFFF"/>
              </w:rPr>
              <w:t xml:space="preserve"> Společnosti</w:t>
            </w:r>
          </w:p>
        </w:tc>
        <w:tc>
          <w:tcPr>
            <w:tcW w:w="4644" w:type="dxa"/>
          </w:tcPr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bookmarkStart w:id="26" w:name="_Hlk58093897"/>
            <w:r>
              <w:rPr>
                <w:rFonts w:cstheme="minorHAnsi"/>
                <w:shd w:val="clear" w:color="auto" w:fill="FFFFFF"/>
              </w:rPr>
              <w:t>Stížnosti/reklamace Klientů týkající se distribuovaných pojistných produktů.</w:t>
            </w:r>
            <w:bookmarkEnd w:id="26"/>
          </w:p>
        </w:tc>
        <w:tc>
          <w:tcPr>
            <w:tcW w:w="4644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ANO/NE</w:t>
            </w:r>
          </w:p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Upřesnění:</w:t>
            </w: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bookmarkStart w:id="27" w:name="_Hlk58093917"/>
            <w:r>
              <w:rPr>
                <w:rFonts w:cstheme="minorHAnsi"/>
                <w:shd w:val="clear" w:color="auto" w:fill="FFFFFF"/>
              </w:rPr>
              <w:t>Obchody s pojistnými produkty v negativním cílovém trhu</w:t>
            </w:r>
            <w:bookmarkEnd w:id="27"/>
          </w:p>
        </w:tc>
        <w:tc>
          <w:tcPr>
            <w:tcW w:w="4644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Počet obchodů:</w:t>
            </w:r>
          </w:p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Objem o</w:t>
            </w:r>
            <w:r w:rsidR="00D139CC">
              <w:rPr>
                <w:rFonts w:cstheme="minorHAnsi"/>
                <w:shd w:val="clear" w:color="auto" w:fill="FFFFFF"/>
              </w:rPr>
              <w:t>b</w:t>
            </w:r>
            <w:r>
              <w:rPr>
                <w:rFonts w:cstheme="minorHAnsi"/>
                <w:shd w:val="clear" w:color="auto" w:fill="FFFFFF"/>
              </w:rPr>
              <w:t>chodů:</w:t>
            </w:r>
          </w:p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Upřesnění:</w:t>
            </w: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Ověření znalostí cílových trhů a produktového řízení pracovníků Společnosti </w:t>
            </w:r>
          </w:p>
        </w:tc>
        <w:tc>
          <w:tcPr>
            <w:tcW w:w="4644" w:type="dxa"/>
          </w:tcPr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</w:tc>
      </w:tr>
      <w:tr w:rsidR="00990063">
        <w:tc>
          <w:tcPr>
            <w:tcW w:w="4699" w:type="dxa"/>
          </w:tcPr>
          <w:p w:rsidR="00990063" w:rsidRDefault="00041C66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 xml:space="preserve">Jiné </w:t>
            </w:r>
          </w:p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644" w:type="dxa"/>
          </w:tcPr>
          <w:p w:rsidR="00990063" w:rsidRDefault="00990063">
            <w:pPr>
              <w:widowControl w:val="0"/>
              <w:spacing w:after="240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</w:tc>
      </w:tr>
    </w:tbl>
    <w:p w:rsidR="00990063" w:rsidRDefault="00990063">
      <w:pPr>
        <w:spacing w:after="240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990063" w:rsidRDefault="00990063">
      <w:pPr>
        <w:spacing w:after="240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990063" w:rsidRDefault="00041C66">
      <w:pPr>
        <w:pStyle w:val="Odstavecseseznamem"/>
        <w:numPr>
          <w:ilvl w:val="0"/>
          <w:numId w:val="14"/>
        </w:numPr>
        <w:spacing w:after="240" w:line="240" w:lineRule="auto"/>
        <w:ind w:left="567" w:hanging="567"/>
        <w:jc w:val="left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Shrnutí:</w:t>
      </w:r>
    </w:p>
    <w:p w:rsidR="00990063" w:rsidRDefault="00990063">
      <w:pPr>
        <w:spacing w:after="240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990063" w:rsidRDefault="00041C66">
      <w:pPr>
        <w:rPr>
          <w:shd w:val="clear" w:color="auto" w:fill="FFFFFF"/>
        </w:rPr>
      </w:pPr>
      <w:r>
        <w:rPr>
          <w:shd w:val="clear" w:color="auto" w:fill="FFFFFF"/>
        </w:rPr>
        <w:t>Doporučení:</w:t>
      </w:r>
    </w:p>
    <w:p w:rsidR="00990063" w:rsidRDefault="00990063"/>
    <w:p w:rsidR="00990063" w:rsidRDefault="00041C66">
      <w:pPr>
        <w:pStyle w:val="Odstavecseseznamem"/>
        <w:numPr>
          <w:ilvl w:val="0"/>
          <w:numId w:val="15"/>
        </w:numPr>
        <w:ind w:left="360"/>
      </w:pPr>
      <w:r>
        <w:t xml:space="preserve">změna pravidel produktového řízení </w:t>
      </w:r>
    </w:p>
    <w:p w:rsidR="00990063" w:rsidRDefault="00041C66">
      <w:pPr>
        <w:ind w:left="348"/>
      </w:pPr>
      <w:r>
        <w:t>(ANO/NE)</w:t>
      </w:r>
    </w:p>
    <w:p w:rsidR="00990063" w:rsidRDefault="00990063">
      <w:pPr>
        <w:ind w:left="-360"/>
      </w:pPr>
    </w:p>
    <w:p w:rsidR="00990063" w:rsidRDefault="00041C66">
      <w:pPr>
        <w:pStyle w:val="Odstavecseseznamem"/>
        <w:numPr>
          <w:ilvl w:val="0"/>
          <w:numId w:val="15"/>
        </w:numPr>
        <w:ind w:left="360"/>
      </w:pPr>
      <w:r>
        <w:t>úprava cílového trhu pojistného produktu</w:t>
      </w:r>
    </w:p>
    <w:p w:rsidR="00990063" w:rsidRDefault="00041C66">
      <w:pPr>
        <w:ind w:left="348"/>
      </w:pPr>
      <w:r>
        <w:t xml:space="preserve">(ANO/ NE) </w:t>
      </w:r>
    </w:p>
    <w:p w:rsidR="00990063" w:rsidRDefault="00990063">
      <w:pPr>
        <w:ind w:left="-360"/>
      </w:pPr>
    </w:p>
    <w:p w:rsidR="00990063" w:rsidRDefault="00041C66">
      <w:pPr>
        <w:pStyle w:val="Odstavecseseznamem"/>
        <w:numPr>
          <w:ilvl w:val="0"/>
          <w:numId w:val="15"/>
        </w:numPr>
        <w:ind w:left="360"/>
      </w:pPr>
      <w:r>
        <w:t>vyřazení nebo doplnění některého pojistného produktu z/do nabídky Společnosti, změna jeho distribuční strategie</w:t>
      </w:r>
    </w:p>
    <w:p w:rsidR="00990063" w:rsidRDefault="00041C66">
      <w:pPr>
        <w:ind w:left="348"/>
      </w:pPr>
      <w:r>
        <w:t>(ANO/NE)</w:t>
      </w:r>
    </w:p>
    <w:p w:rsidR="00990063" w:rsidRDefault="00990063">
      <w:pPr>
        <w:ind w:left="-360"/>
      </w:pPr>
    </w:p>
    <w:p w:rsidR="00990063" w:rsidRDefault="00041C66">
      <w:pPr>
        <w:pStyle w:val="Odstavecseseznamem"/>
        <w:numPr>
          <w:ilvl w:val="0"/>
          <w:numId w:val="15"/>
        </w:numPr>
        <w:ind w:left="360"/>
      </w:pPr>
      <w:r>
        <w:t>změna pravidel řízení střetu zájmů</w:t>
      </w:r>
    </w:p>
    <w:p w:rsidR="00990063" w:rsidRDefault="00041C66">
      <w:pPr>
        <w:ind w:left="348"/>
      </w:pPr>
      <w:r>
        <w:t>(ANO/NE)</w:t>
      </w:r>
    </w:p>
    <w:p w:rsidR="00990063" w:rsidRDefault="00990063">
      <w:pPr>
        <w:ind w:left="-360"/>
      </w:pPr>
    </w:p>
    <w:p w:rsidR="00990063" w:rsidRDefault="00041C66">
      <w:pPr>
        <w:pStyle w:val="Odstavecseseznamem"/>
        <w:numPr>
          <w:ilvl w:val="0"/>
          <w:numId w:val="15"/>
        </w:numPr>
        <w:ind w:left="360"/>
      </w:pPr>
      <w:r>
        <w:t>změna obchodní politiky Společnosti</w:t>
      </w:r>
    </w:p>
    <w:p w:rsidR="00990063" w:rsidRDefault="00041C66">
      <w:pPr>
        <w:ind w:left="348"/>
      </w:pPr>
      <w:r>
        <w:t>(ANO/NE)</w:t>
      </w:r>
    </w:p>
    <w:p w:rsidR="00990063" w:rsidRDefault="00990063"/>
    <w:p w:rsidR="00990063" w:rsidRDefault="00041C66">
      <w:r>
        <w:t>jiné:</w:t>
      </w:r>
    </w:p>
    <w:p w:rsidR="00990063" w:rsidRDefault="00990063"/>
    <w:p w:rsidR="00990063" w:rsidRDefault="00990063">
      <w:pPr>
        <w:ind w:left="360"/>
      </w:pPr>
    </w:p>
    <w:p w:rsidR="00990063" w:rsidRDefault="00041C66">
      <w:pPr>
        <w:rPr>
          <w:shd w:val="clear" w:color="auto" w:fill="FFFFFF"/>
        </w:rPr>
      </w:pPr>
      <w:r>
        <w:rPr>
          <w:shd w:val="clear" w:color="auto" w:fill="FFFFFF"/>
        </w:rPr>
        <w:t>V …………………………, dne ……………</w:t>
      </w:r>
    </w:p>
    <w:p w:rsidR="00990063" w:rsidRDefault="00990063">
      <w:pPr>
        <w:rPr>
          <w:shd w:val="clear" w:color="auto" w:fill="FFFFFF"/>
        </w:rPr>
      </w:pPr>
    </w:p>
    <w:p w:rsidR="00990063" w:rsidRDefault="00990063">
      <w:pPr>
        <w:rPr>
          <w:shd w:val="clear" w:color="auto" w:fill="FFFFFF"/>
        </w:rPr>
      </w:pPr>
    </w:p>
    <w:p w:rsidR="00990063" w:rsidRDefault="00041C66">
      <w:pPr>
        <w:rPr>
          <w:shd w:val="clear" w:color="auto" w:fill="FFFFFF"/>
        </w:rPr>
      </w:pPr>
      <w:r>
        <w:rPr>
          <w:shd w:val="clear" w:color="auto" w:fill="FFFFFF"/>
        </w:rPr>
        <w:t>…………………..………………………………</w:t>
      </w:r>
    </w:p>
    <w:p w:rsidR="00990063" w:rsidRDefault="00041C66">
      <w:pPr>
        <w:rPr>
          <w:shd w:val="clear" w:color="auto" w:fill="FFFFFF"/>
        </w:rPr>
      </w:pPr>
      <w:r>
        <w:rPr>
          <w:shd w:val="clear" w:color="auto" w:fill="FFFFFF"/>
        </w:rPr>
        <w:t>Odpovědná osoba</w:t>
      </w:r>
    </w:p>
    <w:p w:rsidR="00990063" w:rsidRDefault="00990063">
      <w:pPr>
        <w:rPr>
          <w:shd w:val="clear" w:color="auto" w:fill="FFFFFF"/>
        </w:rPr>
      </w:pPr>
    </w:p>
    <w:p w:rsidR="00990063" w:rsidRDefault="00990063">
      <w:pPr>
        <w:rPr>
          <w:shd w:val="clear" w:color="auto" w:fill="FFFFFF"/>
        </w:rPr>
      </w:pPr>
    </w:p>
    <w:p w:rsidR="00990063" w:rsidRDefault="00041C66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Příloha: </w:t>
      </w:r>
    </w:p>
    <w:p w:rsidR="00990063" w:rsidRDefault="00041C66">
      <w:pPr>
        <w:rPr>
          <w:shd w:val="clear" w:color="auto" w:fill="FFFFFF"/>
        </w:rPr>
      </w:pPr>
      <w:r>
        <w:rPr>
          <w:shd w:val="clear" w:color="auto" w:fill="FFFFFF"/>
        </w:rPr>
        <w:t>Nabídka pojistných produktů Společnosti</w:t>
      </w:r>
    </w:p>
    <w:p w:rsidR="00990063" w:rsidRDefault="00041C66">
      <w:pPr>
        <w:rPr>
          <w:shd w:val="clear" w:color="auto" w:fill="FFFFFF"/>
        </w:rPr>
      </w:pPr>
      <w:r>
        <w:rPr>
          <w:shd w:val="clear" w:color="auto" w:fill="FFFFFF"/>
        </w:rPr>
        <w:t>Přehled obchodů s pojistnými produkty v negativním cílovém trhu</w:t>
      </w:r>
    </w:p>
    <w:p w:rsidR="00990063" w:rsidRDefault="00990063">
      <w:pPr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</w:pPr>
    </w:p>
    <w:p w:rsidR="00990063" w:rsidRDefault="00990063">
      <w:pPr>
        <w:rPr>
          <w:shd w:val="clear" w:color="auto" w:fill="FFFFFF"/>
        </w:rPr>
      </w:pPr>
    </w:p>
    <w:p w:rsidR="00990063" w:rsidRDefault="00990063">
      <w:pPr>
        <w:rPr>
          <w:shd w:val="clear" w:color="auto" w:fill="FFFFFF"/>
        </w:rPr>
      </w:pPr>
    </w:p>
    <w:p w:rsidR="00990063" w:rsidRDefault="00990063">
      <w:pPr>
        <w:spacing w:after="240"/>
        <w:ind w:left="207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990063" w:rsidRDefault="00990063">
      <w:pPr>
        <w:spacing w:after="240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990063" w:rsidRDefault="00990063"/>
    <w:sectPr w:rsidR="009900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18" w:left="1418" w:header="0" w:footer="567" w:gutter="0"/>
      <w:pgNumType w:start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F74" w:rsidRDefault="00750F74">
      <w:pPr>
        <w:spacing w:line="240" w:lineRule="auto"/>
      </w:pPr>
      <w:r>
        <w:separator/>
      </w:r>
    </w:p>
  </w:endnote>
  <w:endnote w:type="continuationSeparator" w:id="0">
    <w:p w:rsidR="00750F74" w:rsidRDefault="00750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inion Pro">
    <w:altName w:val="Cambria"/>
    <w:panose1 w:val="020B0604020202020204"/>
    <w:charset w:val="EE"/>
    <w:family w:val="roman"/>
    <w:pitch w:val="variable"/>
  </w:font>
  <w:font w:name="FranklinGotItcTEEMedCon">
    <w:altName w:val="Juice ITC"/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880" w:rsidRDefault="008F48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063" w:rsidRDefault="008F4880">
    <w:pPr>
      <w:pStyle w:val="Zpat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3b642f08c1aaa22841903af" descr="{&quot;HashCode&quot;:-16263852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4880" w:rsidRPr="008F4880" w:rsidRDefault="008F4880" w:rsidP="008F4880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F4880">
                            <w:rPr>
                              <w:rFonts w:ascii="Calibri" w:hAnsi="Calibri" w:cs="Calibri"/>
                              <w:color w:val="000000"/>
                            </w:rPr>
                            <w:t xml:space="preserve">Interní / </w:t>
                          </w:r>
                          <w:proofErr w:type="spellStart"/>
                          <w:r w:rsidRPr="008F4880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3b642f08c1aaa22841903af" o:spid="_x0000_s1026" type="#_x0000_t202" alt="{&quot;HashCode&quot;:-162638526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" o:allowincell="f" filled="f" stroked="f" strokeweight=".5pt">
              <v:textbox inset="20pt,0,,0">
                <w:txbxContent>
                  <w:p w:rsidR="008F4880" w:rsidRPr="008F4880" w:rsidRDefault="008F4880" w:rsidP="008F4880">
                    <w:pPr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r w:rsidRPr="008F4880">
                      <w:rPr>
                        <w:rFonts w:ascii="Calibri" w:hAnsi="Calibri" w:cs="Calibri"/>
                        <w:color w:val="000000"/>
                      </w:rPr>
                      <w:t xml:space="preserve">Interní / </w:t>
                    </w:r>
                    <w:proofErr w:type="spellStart"/>
                    <w:r w:rsidRPr="008F4880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990063" w:rsidRDefault="009900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4419" w:rsidRDefault="007744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7204442c8954ef771daa5149" descr="{&quot;HashCode&quot;:-16263852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4419" w:rsidRPr="00774419" w:rsidRDefault="008F4880" w:rsidP="00774419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Interní /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204442c8954ef771daa5149" o:spid="_x0000_s1027" type="#_x0000_t202" alt="{&quot;HashCode&quot;:-1626385261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" o:allowincell="f" filled="f" stroked="f" strokeweight=".5pt">
              <v:textbox inset="20pt,0,,0">
                <w:txbxContent>
                  <w:p w:rsidR="00774419" w:rsidRPr="00774419" w:rsidRDefault="008F4880" w:rsidP="00774419">
                    <w:pPr>
                      <w:jc w:val="left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Interní /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F74" w:rsidRDefault="00750F74">
      <w:pPr>
        <w:rPr>
          <w:sz w:val="12"/>
        </w:rPr>
      </w:pPr>
      <w:r>
        <w:separator/>
      </w:r>
    </w:p>
  </w:footnote>
  <w:footnote w:type="continuationSeparator" w:id="0">
    <w:p w:rsidR="00750F74" w:rsidRDefault="00750F7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880" w:rsidRDefault="008F48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880" w:rsidRDefault="008F48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880" w:rsidRDefault="008F48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793"/>
    <w:multiLevelType w:val="multilevel"/>
    <w:tmpl w:val="92E25BA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4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A4542"/>
    <w:multiLevelType w:val="multilevel"/>
    <w:tmpl w:val="87C638B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675AF"/>
    <w:multiLevelType w:val="multilevel"/>
    <w:tmpl w:val="1898F72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3" w15:restartNumberingAfterBreak="0">
    <w:nsid w:val="04834A1F"/>
    <w:multiLevelType w:val="multilevel"/>
    <w:tmpl w:val="8548BA0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4A1491"/>
    <w:multiLevelType w:val="multilevel"/>
    <w:tmpl w:val="57467A0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C14640"/>
    <w:multiLevelType w:val="multilevel"/>
    <w:tmpl w:val="8ACC47A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812EF9"/>
    <w:multiLevelType w:val="multilevel"/>
    <w:tmpl w:val="7F463D62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ahoma" w:hAnsi="Tahoma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0034932"/>
    <w:multiLevelType w:val="multilevel"/>
    <w:tmpl w:val="92100B04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193FE0"/>
    <w:multiLevelType w:val="multilevel"/>
    <w:tmpl w:val="0405001D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2693E77"/>
    <w:multiLevelType w:val="multilevel"/>
    <w:tmpl w:val="4CBACDF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114F99"/>
    <w:multiLevelType w:val="multilevel"/>
    <w:tmpl w:val="CAF841DE"/>
    <w:lvl w:ilvl="0">
      <w:start w:val="3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537CFB"/>
    <w:multiLevelType w:val="multilevel"/>
    <w:tmpl w:val="0A98D4D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A8760B"/>
    <w:multiLevelType w:val="multilevel"/>
    <w:tmpl w:val="C498AEBC"/>
    <w:lvl w:ilvl="0">
      <w:start w:val="1"/>
      <w:numFmt w:val="decimal"/>
      <w:pStyle w:val="slovanseznam2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 w15:restartNumberingAfterBreak="0">
    <w:nsid w:val="34393CDA"/>
    <w:multiLevelType w:val="multilevel"/>
    <w:tmpl w:val="68445A7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38B06576"/>
    <w:multiLevelType w:val="multilevel"/>
    <w:tmpl w:val="6CEE78C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3B66DA"/>
    <w:multiLevelType w:val="multilevel"/>
    <w:tmpl w:val="EA66E884"/>
    <w:lvl w:ilvl="0">
      <w:start w:val="1"/>
      <w:numFmt w:val="decimal"/>
      <w:pStyle w:val="selnseznam"/>
      <w:lvlText w:val="%1."/>
      <w:lvlJc w:val="left"/>
      <w:pPr>
        <w:tabs>
          <w:tab w:val="num" w:pos="0"/>
        </w:tabs>
        <w:ind w:left="284" w:hanging="284"/>
      </w:pPr>
      <w:rPr>
        <w:b/>
        <w:i w:val="0"/>
        <w:color w:val="003865"/>
        <w:u w:val="none" w:color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7193C49"/>
    <w:multiLevelType w:val="multilevel"/>
    <w:tmpl w:val="DAD22F7C"/>
    <w:lvl w:ilvl="0">
      <w:start w:val="1"/>
      <w:numFmt w:val="bullet"/>
      <w:pStyle w:val="Seznamsodrkami3"/>
      <w:lvlText w:val=""/>
      <w:lvlJc w:val="left"/>
      <w:pPr>
        <w:tabs>
          <w:tab w:val="num" w:pos="2125"/>
        </w:tabs>
        <w:ind w:left="212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3B57E55"/>
    <w:multiLevelType w:val="multilevel"/>
    <w:tmpl w:val="AD38DC7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376EB0"/>
    <w:multiLevelType w:val="multilevel"/>
    <w:tmpl w:val="4090678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A03BA"/>
    <w:multiLevelType w:val="multilevel"/>
    <w:tmpl w:val="5EF2CA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0" w15:restartNumberingAfterBreak="0">
    <w:nsid w:val="62F04BAE"/>
    <w:multiLevelType w:val="multilevel"/>
    <w:tmpl w:val="0F64E97C"/>
    <w:lvl w:ilvl="0">
      <w:start w:val="1"/>
      <w:numFmt w:val="bullet"/>
      <w:pStyle w:val="Odstavecseseznamem"/>
      <w:lvlText w:val="n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3B6934"/>
    <w:multiLevelType w:val="multilevel"/>
    <w:tmpl w:val="95208A04"/>
    <w:lvl w:ilvl="0">
      <w:start w:val="3"/>
      <w:numFmt w:val="decimal"/>
      <w:pStyle w:val="Obsah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79B3E3F"/>
    <w:multiLevelType w:val="multilevel"/>
    <w:tmpl w:val="78E0B0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7A5726CB"/>
    <w:multiLevelType w:val="multilevel"/>
    <w:tmpl w:val="DD7EDDF6"/>
    <w:lvl w:ilvl="0">
      <w:start w:val="1"/>
      <w:numFmt w:val="decimal"/>
      <w:pStyle w:val="Pedpis-paragraf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1">
      <w:start w:val="1"/>
      <w:numFmt w:val="decimal"/>
      <w:lvlText w:val="§ %2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454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361"/>
        </w:tabs>
        <w:ind w:left="1021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B635DE"/>
    <w:multiLevelType w:val="multilevel"/>
    <w:tmpl w:val="72C45932"/>
    <w:lvl w:ilvl="0">
      <w:start w:val="1"/>
      <w:numFmt w:val="bullet"/>
      <w:lvlText w:val=""/>
      <w:lvlJc w:val="left"/>
      <w:pPr>
        <w:tabs>
          <w:tab w:val="num" w:pos="0"/>
        </w:tabs>
        <w:ind w:left="-142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33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4F792B"/>
    <w:multiLevelType w:val="multilevel"/>
    <w:tmpl w:val="4E4417A6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8023447">
    <w:abstractNumId w:val="6"/>
  </w:num>
  <w:num w:numId="2" w16cid:durableId="1039629844">
    <w:abstractNumId w:val="8"/>
  </w:num>
  <w:num w:numId="3" w16cid:durableId="1337729754">
    <w:abstractNumId w:val="12"/>
  </w:num>
  <w:num w:numId="4" w16cid:durableId="127746116">
    <w:abstractNumId w:val="25"/>
  </w:num>
  <w:num w:numId="5" w16cid:durableId="130027854">
    <w:abstractNumId w:val="15"/>
  </w:num>
  <w:num w:numId="6" w16cid:durableId="699740411">
    <w:abstractNumId w:val="20"/>
  </w:num>
  <w:num w:numId="7" w16cid:durableId="1231497312">
    <w:abstractNumId w:val="0"/>
  </w:num>
  <w:num w:numId="8" w16cid:durableId="410393512">
    <w:abstractNumId w:val="3"/>
  </w:num>
  <w:num w:numId="9" w16cid:durableId="86772141">
    <w:abstractNumId w:val="16"/>
  </w:num>
  <w:num w:numId="10" w16cid:durableId="1731879031">
    <w:abstractNumId w:val="23"/>
  </w:num>
  <w:num w:numId="11" w16cid:durableId="235358237">
    <w:abstractNumId w:val="21"/>
  </w:num>
  <w:num w:numId="12" w16cid:durableId="1853298429">
    <w:abstractNumId w:val="10"/>
  </w:num>
  <w:num w:numId="13" w16cid:durableId="1541168344">
    <w:abstractNumId w:val="13"/>
  </w:num>
  <w:num w:numId="14" w16cid:durableId="1066146993">
    <w:abstractNumId w:val="1"/>
  </w:num>
  <w:num w:numId="15" w16cid:durableId="442844242">
    <w:abstractNumId w:val="5"/>
  </w:num>
  <w:num w:numId="16" w16cid:durableId="484710093">
    <w:abstractNumId w:val="7"/>
  </w:num>
  <w:num w:numId="17" w16cid:durableId="5987460">
    <w:abstractNumId w:val="2"/>
  </w:num>
  <w:num w:numId="18" w16cid:durableId="166478651">
    <w:abstractNumId w:val="14"/>
  </w:num>
  <w:num w:numId="19" w16cid:durableId="660352473">
    <w:abstractNumId w:val="11"/>
  </w:num>
  <w:num w:numId="20" w16cid:durableId="417873133">
    <w:abstractNumId w:val="17"/>
  </w:num>
  <w:num w:numId="21" w16cid:durableId="1955938622">
    <w:abstractNumId w:val="4"/>
  </w:num>
  <w:num w:numId="22" w16cid:durableId="1301690676">
    <w:abstractNumId w:val="18"/>
  </w:num>
  <w:num w:numId="23" w16cid:durableId="882981988">
    <w:abstractNumId w:val="24"/>
  </w:num>
  <w:num w:numId="24" w16cid:durableId="2048555012">
    <w:abstractNumId w:val="9"/>
  </w:num>
  <w:num w:numId="25" w16cid:durableId="1884243338">
    <w:abstractNumId w:val="22"/>
  </w:num>
  <w:num w:numId="26" w16cid:durableId="1609657443">
    <w:abstractNumId w:val="19"/>
  </w:num>
  <w:num w:numId="27" w16cid:durableId="181476649">
    <w:abstractNumId w:val="22"/>
    <w:lvlOverride w:ilvl="0">
      <w:startOverride w:val="1"/>
    </w:lvlOverride>
  </w:num>
  <w:num w:numId="28" w16cid:durableId="725567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1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63"/>
    <w:rsid w:val="00041C66"/>
    <w:rsid w:val="002D3B5F"/>
    <w:rsid w:val="004B4581"/>
    <w:rsid w:val="00750F74"/>
    <w:rsid w:val="00774419"/>
    <w:rsid w:val="007D3C57"/>
    <w:rsid w:val="00884637"/>
    <w:rsid w:val="008F4880"/>
    <w:rsid w:val="00990063"/>
    <w:rsid w:val="00C173D5"/>
    <w:rsid w:val="00D139CC"/>
    <w:rsid w:val="00D57C81"/>
    <w:rsid w:val="00D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209A2"/>
  <w15:docId w15:val="{163443CB-6078-4740-BDB4-76C8188D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1329"/>
    <w:pPr>
      <w:numPr>
        <w:numId w:val="1"/>
      </w:numPr>
      <w:tabs>
        <w:tab w:val="left" w:pos="567"/>
      </w:tabs>
      <w:spacing w:after="240" w:line="240" w:lineRule="auto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6A5E56"/>
    <w:pPr>
      <w:spacing w:line="240" w:lineRule="auto"/>
      <w:jc w:val="left"/>
      <w:outlineLvl w:val="1"/>
    </w:pPr>
    <w:rPr>
      <w:rFonts w:ascii="Tahoma" w:hAnsi="Tahoma" w:cs="Tahoma"/>
      <w:b/>
      <w:color w:val="000000"/>
      <w:sz w:val="24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B225EB"/>
    <w:pPr>
      <w:numPr>
        <w:ilvl w:val="2"/>
        <w:numId w:val="1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BE39A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BE39A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BE39A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BE39A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BE39A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BE39A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qFormat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B08D7"/>
    <w:rPr>
      <w:rFonts w:ascii="Arial" w:hAnsi="Arial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B08D7"/>
    <w:rPr>
      <w:rFonts w:ascii="Arial" w:hAnsi="Arial"/>
      <w:sz w:val="22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F75856"/>
    <w:rPr>
      <w:color w:val="808080"/>
      <w:shd w:val="clear" w:color="auto" w:fill="E6E6E6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qFormat/>
    <w:rsid w:val="00745841"/>
    <w:rPr>
      <w:rFonts w:ascii="Arial" w:hAnsi="Arial" w:cs="Arial"/>
      <w:color w:val="003865"/>
      <w:sz w:val="24"/>
    </w:rPr>
  </w:style>
  <w:style w:type="character" w:customStyle="1" w:styleId="PodnadpisChar">
    <w:name w:val="Podnadpis Char"/>
    <w:basedOn w:val="Standardnpsmoodstavce"/>
    <w:link w:val="Podnadpis"/>
    <w:qFormat/>
    <w:rsid w:val="00E80808"/>
    <w:rPr>
      <w:rFonts w:ascii="Arial" w:hAnsi="Arial"/>
      <w:b/>
      <w:color w:val="71C5E8"/>
      <w:sz w:val="52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qFormat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uiPriority w:val="22"/>
    <w:qFormat/>
    <w:rsid w:val="002A1EAC"/>
    <w:rPr>
      <w:color w:val="auto"/>
      <w:sz w:val="20"/>
    </w:rPr>
  </w:style>
  <w:style w:type="character" w:customStyle="1" w:styleId="NzevChar">
    <w:name w:val="Název Char"/>
    <w:basedOn w:val="zdraznnChar"/>
    <w:link w:val="Nzev"/>
    <w:uiPriority w:val="99"/>
    <w:qFormat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qFormat/>
    <w:rsid w:val="007E06A0"/>
    <w:rPr>
      <w:rFonts w:ascii="Arial" w:hAnsi="Arial" w:cs="Arial"/>
      <w:b/>
      <w:color w:val="003865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qFormat/>
    <w:rsid w:val="009B7405"/>
    <w:rPr>
      <w:rFonts w:ascii="Arial" w:hAnsi="Arial" w:cs="Arial"/>
      <w:color w:val="000000"/>
      <w:szCs w:val="21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0808"/>
    <w:rPr>
      <w:rFonts w:ascii="Segoe UI" w:hAnsi="Segoe UI" w:cs="Segoe UI"/>
      <w:sz w:val="18"/>
      <w:szCs w:val="18"/>
    </w:rPr>
  </w:style>
  <w:style w:type="character" w:customStyle="1" w:styleId="Normalni8Char">
    <w:name w:val="Normalni_8 Char"/>
    <w:link w:val="Normalni8"/>
    <w:qFormat/>
    <w:rsid w:val="00B86D8F"/>
    <w:rPr>
      <w:rFonts w:ascii="Arial" w:eastAsia="Calibri" w:hAnsi="Arial"/>
      <w:color w:val="000000"/>
      <w:sz w:val="16"/>
      <w:lang w:eastAsia="en-US"/>
    </w:rPr>
  </w:style>
  <w:style w:type="character" w:styleId="Zstupntext">
    <w:name w:val="Placeholder Text"/>
    <w:basedOn w:val="Standardnpsmoodstavce"/>
    <w:uiPriority w:val="99"/>
    <w:semiHidden/>
    <w:qFormat/>
    <w:rsid w:val="003E715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646E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646E8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646E8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9"/>
    <w:qFormat/>
    <w:locked/>
    <w:rsid w:val="00591329"/>
    <w:rPr>
      <w:rFonts w:ascii="Georgia" w:hAnsi="Georgia"/>
      <w:b/>
      <w:color w:val="71C5E8"/>
      <w:sz w:val="36"/>
      <w:szCs w:val="21"/>
    </w:rPr>
  </w:style>
  <w:style w:type="character" w:customStyle="1" w:styleId="Nadpis2Char">
    <w:name w:val="Nadpis 2 Char"/>
    <w:link w:val="Nadpis2"/>
    <w:uiPriority w:val="99"/>
    <w:qFormat/>
    <w:locked/>
    <w:rsid w:val="006A5E56"/>
    <w:rPr>
      <w:rFonts w:ascii="Tahoma" w:hAnsi="Tahoma" w:cs="Tahoma"/>
      <w:b/>
      <w:color w:val="000000"/>
      <w:sz w:val="24"/>
      <w:szCs w:val="24"/>
    </w:rPr>
  </w:style>
  <w:style w:type="character" w:customStyle="1" w:styleId="Nadpis3Char">
    <w:name w:val="Nadpis 3 Char"/>
    <w:link w:val="Nadpis3"/>
    <w:uiPriority w:val="99"/>
    <w:qFormat/>
    <w:locked/>
    <w:rsid w:val="00E25CFC"/>
    <w:rPr>
      <w:rFonts w:ascii="Arial" w:hAnsi="Arial" w:cs="Arial"/>
      <w:b/>
      <w:color w:val="003865"/>
      <w:sz w:val="24"/>
      <w:szCs w:val="21"/>
    </w:rPr>
  </w:style>
  <w:style w:type="character" w:styleId="slostrnky">
    <w:name w:val="page number"/>
    <w:uiPriority w:val="99"/>
    <w:qFormat/>
    <w:rsid w:val="00E25CFC"/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E25CFC"/>
    <w:rPr>
      <w:rFonts w:ascii="Arial" w:hAnsi="Arial" w:cs="Arial"/>
      <w:b/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E25CFC"/>
    <w:rPr>
      <w:rFonts w:ascii="Arial" w:hAnsi="Arial" w:cs="Arial"/>
      <w:color w:val="000000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E25CFC"/>
    <w:rPr>
      <w:rFonts w:ascii="Arial" w:hAnsi="Arial" w:cs="Arial"/>
      <w:i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rsid w:val="00E25CFC"/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E25CFC"/>
    <w:rPr>
      <w:rFonts w:ascii="Arial" w:hAnsi="Arial" w:cs="Arial"/>
    </w:rPr>
  </w:style>
  <w:style w:type="character" w:customStyle="1" w:styleId="StylNadpis311bCharCharChar">
    <w:name w:val="Styl Nadpis 3 + 11 b. Char Char Char"/>
    <w:link w:val="StylNadpis311bCharChar"/>
    <w:uiPriority w:val="99"/>
    <w:qFormat/>
    <w:locked/>
    <w:rsid w:val="00E25CFC"/>
    <w:rPr>
      <w:b/>
      <w:sz w:val="22"/>
    </w:rPr>
  </w:style>
  <w:style w:type="character" w:customStyle="1" w:styleId="Pedpis-textChar">
    <w:name w:val="Předpis - text Char"/>
    <w:uiPriority w:val="99"/>
    <w:qFormat/>
    <w:locked/>
    <w:rsid w:val="00E25CFC"/>
    <w:rPr>
      <w:rFonts w:ascii="Garamond" w:hAnsi="Garamond"/>
      <w:sz w:val="24"/>
      <w:szCs w:val="22"/>
    </w:rPr>
  </w:style>
  <w:style w:type="character" w:customStyle="1" w:styleId="Pedpis-odstavecChar">
    <w:name w:val="Předpis - odstavec Char"/>
    <w:qFormat/>
    <w:locked/>
    <w:rsid w:val="00E25CFC"/>
    <w:rPr>
      <w:rFonts w:ascii="Garamond" w:hAnsi="Garamond"/>
      <w:sz w:val="24"/>
      <w:szCs w:val="22"/>
    </w:rPr>
  </w:style>
  <w:style w:type="character" w:customStyle="1" w:styleId="Pedpis-psmenoChar">
    <w:name w:val="Předpis - písmeno Char"/>
    <w:qFormat/>
    <w:locked/>
    <w:rsid w:val="00E25CFC"/>
    <w:rPr>
      <w:rFonts w:ascii="Garamond" w:hAnsi="Garamond"/>
      <w:sz w:val="24"/>
      <w:szCs w:val="22"/>
    </w:rPr>
  </w:style>
  <w:style w:type="character" w:customStyle="1" w:styleId="Pedpis-paragrafChar">
    <w:name w:val="Předpis - paragraf Char"/>
    <w:qFormat/>
    <w:locked/>
    <w:rsid w:val="00E25CFC"/>
    <w:rPr>
      <w:rFonts w:ascii="Garamond" w:hAnsi="Garamond"/>
      <w:b/>
      <w:sz w:val="24"/>
      <w:szCs w:val="22"/>
    </w:rPr>
  </w:style>
  <w:style w:type="character" w:customStyle="1" w:styleId="platne">
    <w:name w:val="platne"/>
    <w:uiPriority w:val="99"/>
    <w:qFormat/>
    <w:rsid w:val="00E25CFC"/>
    <w:rPr>
      <w:rFonts w:cs="Times New Roman"/>
    </w:rPr>
  </w:style>
  <w:style w:type="character" w:customStyle="1" w:styleId="MessageHeaderLabel">
    <w:name w:val="Message Header Label"/>
    <w:uiPriority w:val="99"/>
    <w:qFormat/>
    <w:rsid w:val="00E25CFC"/>
    <w:rPr>
      <w:b/>
      <w:sz w:val="18"/>
    </w:rPr>
  </w:style>
  <w:style w:type="character" w:customStyle="1" w:styleId="platne1">
    <w:name w:val="platne1"/>
    <w:uiPriority w:val="99"/>
    <w:qFormat/>
    <w:rsid w:val="00E25CFC"/>
  </w:style>
  <w:style w:type="character" w:customStyle="1" w:styleId="TextpoznpodarouChar">
    <w:name w:val="Text pozn. pod čarou Char"/>
    <w:basedOn w:val="Standardnpsmoodstavce"/>
    <w:link w:val="Textpoznpodarou"/>
    <w:qFormat/>
    <w:rsid w:val="00E25CFC"/>
    <w:rPr>
      <w:rFonts w:ascii="Arial" w:hAnsi="Arial"/>
    </w:rPr>
  </w:style>
  <w:style w:type="character" w:customStyle="1" w:styleId="Ukotvenpoznmkypodarou">
    <w:name w:val="Ukotvení poznámky pod čarou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E25CFC"/>
    <w:rPr>
      <w:rFonts w:cs="Times New Roman"/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E25CFC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25CFC"/>
    <w:rPr>
      <w:i/>
      <w:iCs/>
      <w:color w:val="0070CB" w:themeColor="text1" w:themeTint="BF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qFormat/>
    <w:rsid w:val="00E25CFC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E25CFC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E25CFC"/>
    <w:rPr>
      <w:i/>
      <w:iCs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745841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uiPriority w:val="99"/>
    <w:qFormat/>
    <w:rsid w:val="00E25CF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="240" w:lineRule="auto"/>
      <w:jc w:val="center"/>
    </w:pPr>
    <w:rPr>
      <w:rFonts w:cs="Arial"/>
      <w:b/>
      <w:i/>
      <w:sz w:val="28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slovanseznam">
    <w:name w:val="List Number"/>
    <w:basedOn w:val="Normln"/>
    <w:qFormat/>
    <w:rsid w:val="008524B9"/>
    <w:pPr>
      <w:numPr>
        <w:numId w:val="2"/>
      </w:numPr>
    </w:pPr>
  </w:style>
  <w:style w:type="paragraph" w:styleId="Nzev">
    <w:name w:val="Title"/>
    <w:basedOn w:val="zdraznn0"/>
    <w:next w:val="Normln"/>
    <w:link w:val="NzevChar"/>
    <w:uiPriority w:val="99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qFormat/>
    <w:rsid w:val="008524B9"/>
    <w:pPr>
      <w:numPr>
        <w:numId w:val="3"/>
      </w:numPr>
    </w:pPr>
  </w:style>
  <w:style w:type="paragraph" w:styleId="Seznamsodrkami">
    <w:name w:val="List Bullet"/>
    <w:basedOn w:val="Normln"/>
    <w:uiPriority w:val="99"/>
    <w:qFormat/>
    <w:rsid w:val="008524B9"/>
    <w:pPr>
      <w:numPr>
        <w:numId w:val="4"/>
      </w:numPr>
    </w:pPr>
  </w:style>
  <w:style w:type="paragraph" w:styleId="Bezmezer">
    <w:name w:val="No Spacing"/>
    <w:link w:val="BezmezerChar"/>
    <w:qFormat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B08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23342E"/>
    <w:pPr>
      <w:numPr>
        <w:numId w:val="6"/>
      </w:numPr>
      <w:contextualSpacing/>
    </w:pPr>
    <w:rPr>
      <w:rFonts w:cs="Arial"/>
      <w:color w:val="000000"/>
      <w:szCs w:val="21"/>
    </w:rPr>
  </w:style>
  <w:style w:type="paragraph" w:customStyle="1" w:styleId="zdraznn0">
    <w:name w:val="zdůraznění"/>
    <w:basedOn w:val="Normln"/>
    <w:next w:val="Zkladntext"/>
    <w:qFormat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Podnadpis">
    <w:name w:val="Subtitle"/>
    <w:basedOn w:val="Normln"/>
    <w:next w:val="Normln"/>
    <w:link w:val="PodnadpisChar"/>
    <w:qFormat/>
    <w:rsid w:val="00E80808"/>
    <w:pPr>
      <w:spacing w:line="240" w:lineRule="auto"/>
      <w:jc w:val="left"/>
    </w:pPr>
    <w:rPr>
      <w:b/>
      <w:color w:val="71C5E8"/>
      <w:sz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AE0061"/>
    <w:pPr>
      <w:keepNext/>
      <w:keepLines/>
      <w:numPr>
        <w:numId w:val="0"/>
      </w:numPr>
      <w:spacing w:line="259" w:lineRule="auto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paragraph" w:customStyle="1" w:styleId="Nzevgrafu">
    <w:name w:val="Název grafu"/>
    <w:basedOn w:val="Nzev"/>
    <w:link w:val="NzevgrafuChar"/>
    <w:qFormat/>
    <w:rsid w:val="007E06A0"/>
    <w:pPr>
      <w:pBdr>
        <w:left w:val="nil"/>
      </w:pBdr>
      <w:tabs>
        <w:tab w:val="left" w:pos="284"/>
      </w:tabs>
      <w:spacing w:before="240" w:after="120"/>
      <w:ind w:left="0"/>
    </w:pPr>
    <w:rPr>
      <w:b/>
    </w:rPr>
  </w:style>
  <w:style w:type="paragraph" w:customStyle="1" w:styleId="selnseznam">
    <w:name w:val="Číselný seznam"/>
    <w:basedOn w:val="Odstavecseseznamem"/>
    <w:qFormat/>
    <w:rsid w:val="009B7405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n2">
    <w:name w:val="n2"/>
    <w:basedOn w:val="Nadpis3"/>
    <w:qFormat/>
    <w:rsid w:val="00490EBE"/>
    <w:pPr>
      <w:keepNext/>
      <w:numPr>
        <w:ilvl w:val="0"/>
        <w:numId w:val="0"/>
      </w:numPr>
      <w:spacing w:before="280" w:after="60" w:line="280" w:lineRule="atLeast"/>
      <w:ind w:left="709" w:hanging="72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0">
    <w:name w:val="N2"/>
    <w:basedOn w:val="Nadpis2"/>
    <w:qFormat/>
    <w:rsid w:val="00490EBE"/>
    <w:pPr>
      <w:keepNext/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color w:val="283164"/>
      <w:sz w:val="32"/>
      <w:szCs w:val="28"/>
      <w:lang w:eastAsia="en-US"/>
    </w:rPr>
  </w:style>
  <w:style w:type="paragraph" w:customStyle="1" w:styleId="N1">
    <w:name w:val="N1"/>
    <w:basedOn w:val="Nadpis1"/>
    <w:qFormat/>
    <w:rsid w:val="00490EBE"/>
    <w:pPr>
      <w:widowControl w:val="0"/>
      <w:numPr>
        <w:numId w:val="0"/>
      </w:numPr>
      <w:pBdr>
        <w:bottom w:val="single" w:sz="4" w:space="3" w:color="00B0F0"/>
      </w:pBdr>
      <w:tabs>
        <w:tab w:val="left" w:pos="360"/>
      </w:tabs>
      <w:spacing w:before="120" w:line="500" w:lineRule="atLeast"/>
    </w:pPr>
    <w:rPr>
      <w:b w:val="0"/>
      <w:bCs/>
      <w:color w:val="283164"/>
      <w:kern w:val="2"/>
      <w:sz w:val="40"/>
      <w:szCs w:val="32"/>
      <w:lang w:eastAsia="en-US"/>
    </w:rPr>
  </w:style>
  <w:style w:type="paragraph" w:customStyle="1" w:styleId="Default">
    <w:name w:val="Default"/>
    <w:qFormat/>
    <w:rsid w:val="00A32780"/>
    <w:rPr>
      <w:rFonts w:ascii="Tahoma" w:eastAsia="Calibri" w:hAnsi="Tahoma" w:cs="Tahoma"/>
      <w:color w:val="000000"/>
      <w:sz w:val="24"/>
      <w:szCs w:val="24"/>
    </w:rPr>
  </w:style>
  <w:style w:type="paragraph" w:customStyle="1" w:styleId="Normalni8">
    <w:name w:val="Normalni_8"/>
    <w:basedOn w:val="Normln"/>
    <w:link w:val="Normalni8Char"/>
    <w:qFormat/>
    <w:rsid w:val="00B86D8F"/>
    <w:pPr>
      <w:spacing w:line="220" w:lineRule="atLeast"/>
    </w:pPr>
    <w:rPr>
      <w:rFonts w:eastAsia="Calibri"/>
      <w:sz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646E8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646E8"/>
    <w:rPr>
      <w:b/>
      <w:bCs/>
    </w:rPr>
  </w:style>
  <w:style w:type="paragraph" w:styleId="Zkladntext2">
    <w:name w:val="Body Text 2"/>
    <w:basedOn w:val="Normln"/>
    <w:link w:val="Zkladntext2Char"/>
    <w:uiPriority w:val="99"/>
    <w:qFormat/>
    <w:rsid w:val="00E25CF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="240" w:lineRule="auto"/>
      <w:jc w:val="center"/>
    </w:pPr>
    <w:rPr>
      <w:rFonts w:cs="Arial"/>
      <w:b/>
      <w:sz w:val="28"/>
      <w:szCs w:val="20"/>
    </w:rPr>
  </w:style>
  <w:style w:type="paragraph" w:styleId="Seznamsodrkami2">
    <w:name w:val="List Bullet 2"/>
    <w:basedOn w:val="Normln"/>
    <w:autoRedefine/>
    <w:uiPriority w:val="99"/>
    <w:qFormat/>
    <w:rsid w:val="00E25CFC"/>
    <w:pPr>
      <w:numPr>
        <w:numId w:val="8"/>
      </w:numPr>
      <w:spacing w:line="240" w:lineRule="auto"/>
      <w:jc w:val="left"/>
    </w:pPr>
    <w:rPr>
      <w:rFonts w:cs="Arial"/>
      <w:szCs w:val="20"/>
    </w:rPr>
  </w:style>
  <w:style w:type="paragraph" w:styleId="Seznamsodrkami3">
    <w:name w:val="List Bullet 3"/>
    <w:basedOn w:val="Normln"/>
    <w:autoRedefine/>
    <w:uiPriority w:val="99"/>
    <w:qFormat/>
    <w:rsid w:val="00E25CFC"/>
    <w:pPr>
      <w:numPr>
        <w:numId w:val="9"/>
      </w:numPr>
      <w:spacing w:line="240" w:lineRule="auto"/>
      <w:jc w:val="left"/>
    </w:pPr>
    <w:rPr>
      <w:rFonts w:cs="Arial"/>
      <w:szCs w:val="20"/>
    </w:rPr>
  </w:style>
  <w:style w:type="paragraph" w:styleId="Rejstk1">
    <w:name w:val="index 1"/>
    <w:basedOn w:val="Normln"/>
    <w:next w:val="Normln"/>
    <w:autoRedefine/>
    <w:uiPriority w:val="99"/>
    <w:semiHidden/>
    <w:qFormat/>
    <w:rsid w:val="00E25CFC"/>
    <w:pPr>
      <w:spacing w:line="240" w:lineRule="auto"/>
      <w:ind w:left="567" w:right="-1"/>
      <w:jc w:val="left"/>
    </w:pPr>
    <w:rPr>
      <w:rFonts w:cs="Arial"/>
      <w:szCs w:val="20"/>
    </w:rPr>
  </w:style>
  <w:style w:type="paragraph" w:styleId="Hlavikarejstku">
    <w:name w:val="index heading"/>
    <w:basedOn w:val="Normln"/>
    <w:next w:val="Rejstk1"/>
    <w:uiPriority w:val="99"/>
    <w:semiHidden/>
    <w:qFormat/>
    <w:rsid w:val="00E25CFC"/>
    <w:pPr>
      <w:spacing w:line="240" w:lineRule="auto"/>
      <w:jc w:val="left"/>
    </w:pPr>
    <w:rPr>
      <w:rFonts w:cs="Arial"/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E25CFC"/>
    <w:pPr>
      <w:spacing w:line="240" w:lineRule="auto"/>
      <w:ind w:left="705" w:hanging="345"/>
      <w:jc w:val="left"/>
    </w:pPr>
    <w:rPr>
      <w:rFonts w:cs="Arial"/>
      <w:color w:val="000000"/>
      <w:szCs w:val="20"/>
    </w:rPr>
  </w:style>
  <w:style w:type="paragraph" w:styleId="Zkladntext3">
    <w:name w:val="Body Text 3"/>
    <w:basedOn w:val="Normln"/>
    <w:link w:val="Zkladntext3Char"/>
    <w:uiPriority w:val="99"/>
    <w:qFormat/>
    <w:rsid w:val="00E25CFC"/>
    <w:pPr>
      <w:spacing w:line="240" w:lineRule="auto"/>
      <w:jc w:val="left"/>
    </w:pPr>
    <w:rPr>
      <w:rFonts w:cs="Arial"/>
      <w:i/>
      <w:color w:val="00000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E25CFC"/>
    <w:pPr>
      <w:spacing w:line="240" w:lineRule="auto"/>
      <w:ind w:left="705"/>
      <w:jc w:val="left"/>
      <w:outlineLvl w:val="0"/>
    </w:pPr>
    <w:rPr>
      <w:rFonts w:cs="Arial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25CFC"/>
    <w:pPr>
      <w:spacing w:line="240" w:lineRule="auto"/>
      <w:ind w:left="705"/>
    </w:pPr>
    <w:rPr>
      <w:rFonts w:cs="Arial"/>
      <w:szCs w:val="20"/>
    </w:rPr>
  </w:style>
  <w:style w:type="paragraph" w:styleId="Textvbloku">
    <w:name w:val="Block Text"/>
    <w:basedOn w:val="Normln"/>
    <w:uiPriority w:val="99"/>
    <w:qFormat/>
    <w:rsid w:val="00E25CFC"/>
    <w:pPr>
      <w:tabs>
        <w:tab w:val="left" w:pos="4263"/>
      </w:tabs>
      <w:spacing w:line="240" w:lineRule="auto"/>
      <w:ind w:left="567" w:right="283"/>
    </w:pPr>
    <w:rPr>
      <w:rFonts w:cs="Arial"/>
      <w:szCs w:val="20"/>
    </w:rPr>
  </w:style>
  <w:style w:type="paragraph" w:customStyle="1" w:styleId="Rozloendokumentu1">
    <w:name w:val="Rozložení dokumentu1"/>
    <w:basedOn w:val="Normln"/>
    <w:uiPriority w:val="99"/>
    <w:semiHidden/>
    <w:qFormat/>
    <w:rsid w:val="00E25CFC"/>
    <w:pPr>
      <w:shd w:val="clear" w:color="auto" w:fill="000080"/>
      <w:spacing w:line="240" w:lineRule="auto"/>
      <w:jc w:val="left"/>
    </w:pPr>
    <w:rPr>
      <w:rFonts w:ascii="Tahoma" w:hAnsi="Tahoma" w:cs="Arial"/>
      <w:szCs w:val="20"/>
    </w:rPr>
  </w:style>
  <w:style w:type="paragraph" w:customStyle="1" w:styleId="StylNadpis311bCharChar">
    <w:name w:val="Styl Nadpis 3 + 11 b. Char Char"/>
    <w:basedOn w:val="Nadpis3"/>
    <w:link w:val="StylNadpis311bCharCharChar"/>
    <w:uiPriority w:val="99"/>
    <w:qFormat/>
    <w:rsid w:val="00E25CFC"/>
    <w:pPr>
      <w:numPr>
        <w:ilvl w:val="0"/>
        <w:numId w:val="0"/>
      </w:numPr>
      <w:spacing w:before="0" w:after="0" w:line="240" w:lineRule="auto"/>
      <w:ind w:left="858" w:hanging="432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tylNadpis311b">
    <w:name w:val="Styl Nadpis 3 + 11 b."/>
    <w:basedOn w:val="Nadpis3"/>
    <w:uiPriority w:val="99"/>
    <w:qFormat/>
    <w:rsid w:val="00E25CFC"/>
    <w:pPr>
      <w:numPr>
        <w:ilvl w:val="0"/>
        <w:numId w:val="0"/>
      </w:numPr>
      <w:spacing w:before="0" w:after="0" w:line="240" w:lineRule="auto"/>
      <w:ind w:left="858" w:hanging="432"/>
    </w:pPr>
    <w:rPr>
      <w:rFonts w:ascii="Times New Roman" w:hAnsi="Times New Roman" w:cs="Times New Roman"/>
      <w:bCs/>
      <w:color w:val="auto"/>
      <w:sz w:val="22"/>
      <w:szCs w:val="22"/>
    </w:rPr>
  </w:style>
  <w:style w:type="paragraph" w:customStyle="1" w:styleId="Pedpis-text">
    <w:name w:val="Předpis - text"/>
    <w:uiPriority w:val="99"/>
    <w:qFormat/>
    <w:rsid w:val="00E25CFC"/>
    <w:pPr>
      <w:spacing w:after="120" w:line="320" w:lineRule="atLeast"/>
      <w:jc w:val="both"/>
    </w:pPr>
    <w:rPr>
      <w:rFonts w:ascii="Garamond" w:hAnsi="Garamond"/>
      <w:sz w:val="24"/>
      <w:szCs w:val="22"/>
    </w:rPr>
  </w:style>
  <w:style w:type="paragraph" w:customStyle="1" w:styleId="Pedpis-paragraf">
    <w:name w:val="Předpis - paragraf"/>
    <w:basedOn w:val="Pedpis-text"/>
    <w:next w:val="Pedpis-odstavec"/>
    <w:qFormat/>
    <w:rsid w:val="00E25CFC"/>
    <w:pPr>
      <w:numPr>
        <w:numId w:val="10"/>
      </w:numPr>
      <w:tabs>
        <w:tab w:val="left" w:pos="360"/>
      </w:tabs>
      <w:spacing w:before="120"/>
      <w:ind w:left="360" w:hanging="360"/>
    </w:pPr>
    <w:rPr>
      <w:b/>
    </w:rPr>
  </w:style>
  <w:style w:type="paragraph" w:customStyle="1" w:styleId="Pedpis-odstavec">
    <w:name w:val="Předpis - odstavec"/>
    <w:basedOn w:val="Pedpis-text"/>
    <w:qFormat/>
    <w:rsid w:val="00E25CFC"/>
    <w:pPr>
      <w:tabs>
        <w:tab w:val="num" w:pos="454"/>
      </w:tabs>
      <w:ind w:left="454" w:hanging="454"/>
    </w:pPr>
  </w:style>
  <w:style w:type="paragraph" w:customStyle="1" w:styleId="Pedpis-psmeno">
    <w:name w:val="Předpis - písmeno"/>
    <w:basedOn w:val="Pedpis-text"/>
    <w:qFormat/>
    <w:rsid w:val="00E25CFC"/>
    <w:pPr>
      <w:tabs>
        <w:tab w:val="num" w:pos="454"/>
      </w:tabs>
      <w:ind w:left="454" w:hanging="454"/>
    </w:pPr>
  </w:style>
  <w:style w:type="paragraph" w:customStyle="1" w:styleId="Pedpis-bod">
    <w:name w:val="Předpis - bod"/>
    <w:basedOn w:val="Pedpis-text"/>
    <w:qFormat/>
    <w:rsid w:val="00E25CFC"/>
    <w:pPr>
      <w:tabs>
        <w:tab w:val="num" w:pos="454"/>
      </w:tabs>
      <w:ind w:left="1008" w:hanging="1008"/>
    </w:pPr>
  </w:style>
  <w:style w:type="paragraph" w:styleId="Textpoznpodarou">
    <w:name w:val="footnote text"/>
    <w:basedOn w:val="Normln"/>
    <w:link w:val="TextpoznpodarouChar"/>
    <w:rsid w:val="00E25CFC"/>
    <w:pPr>
      <w:keepLines/>
      <w:spacing w:after="120" w:line="240" w:lineRule="auto"/>
    </w:pPr>
    <w:rPr>
      <w:szCs w:val="20"/>
    </w:rPr>
  </w:style>
  <w:style w:type="paragraph" w:customStyle="1" w:styleId="Odstavec">
    <w:name w:val="Odstavec"/>
    <w:basedOn w:val="Normln"/>
    <w:uiPriority w:val="99"/>
    <w:qFormat/>
    <w:rsid w:val="00E25CFC"/>
    <w:pPr>
      <w:tabs>
        <w:tab w:val="left" w:pos="705"/>
      </w:tabs>
      <w:spacing w:line="240" w:lineRule="auto"/>
      <w:ind w:left="705" w:hanging="705"/>
      <w:jc w:val="left"/>
    </w:pPr>
    <w:rPr>
      <w:rFonts w:ascii="Tahoma" w:hAnsi="Tahoma" w:cs="Arial"/>
      <w:szCs w:val="20"/>
    </w:rPr>
  </w:style>
  <w:style w:type="paragraph" w:styleId="Obsah4">
    <w:name w:val="toc 4"/>
    <w:basedOn w:val="Normln"/>
    <w:next w:val="Normln"/>
    <w:autoRedefine/>
    <w:uiPriority w:val="99"/>
    <w:rsid w:val="00E25CFC"/>
    <w:pPr>
      <w:spacing w:line="240" w:lineRule="auto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Obsah">
    <w:name w:val="Obsah"/>
    <w:basedOn w:val="Normln"/>
    <w:qFormat/>
    <w:rsid w:val="00E25CFC"/>
    <w:pPr>
      <w:numPr>
        <w:numId w:val="11"/>
      </w:numPr>
      <w:spacing w:before="120" w:line="240" w:lineRule="auto"/>
      <w:jc w:val="left"/>
    </w:pPr>
    <w:rPr>
      <w:rFonts w:ascii="Times New Roman" w:hAnsi="Times New Roman"/>
      <w:b/>
    </w:rPr>
  </w:style>
  <w:style w:type="paragraph" w:customStyle="1" w:styleId="Bezodstavcovhostylu">
    <w:name w:val="[Bez odstavcového stylu]"/>
    <w:qFormat/>
    <w:rsid w:val="00E25CFC"/>
    <w:pPr>
      <w:widowControl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ULKABEZPATKY">
    <w:name w:val="TABULKA BEZPATKY"/>
    <w:basedOn w:val="Bezodstavcovhostylu"/>
    <w:uiPriority w:val="99"/>
    <w:qFormat/>
    <w:rsid w:val="00E25CFC"/>
    <w:pPr>
      <w:jc w:val="center"/>
      <w:textAlignment w:val="baseline"/>
    </w:pPr>
    <w:rPr>
      <w:rFonts w:ascii="FranklinGotItcTEEMedCon" w:hAnsi="FranklinGotItcTEEMedCon" w:cs="FranklinGotItcTEEMedCon"/>
      <w:sz w:val="16"/>
      <w:szCs w:val="16"/>
    </w:rPr>
  </w:style>
  <w:style w:type="paragraph" w:customStyle="1" w:styleId="l6">
    <w:name w:val="l6"/>
    <w:basedOn w:val="Normln"/>
    <w:qFormat/>
    <w:rsid w:val="00E25CFC"/>
    <w:pPr>
      <w:spacing w:beforeAutospacing="1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l7">
    <w:name w:val="l7"/>
    <w:basedOn w:val="Normln"/>
    <w:qFormat/>
    <w:rsid w:val="00E25CFC"/>
    <w:pPr>
      <w:spacing w:beforeAutospacing="1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l4">
    <w:name w:val="l4"/>
    <w:basedOn w:val="Normln"/>
    <w:qFormat/>
    <w:rsid w:val="00E25CFC"/>
    <w:pPr>
      <w:spacing w:beforeAutospacing="1" w:afterAutospacing="1" w:line="240" w:lineRule="auto"/>
      <w:jc w:val="left"/>
    </w:pPr>
    <w:rPr>
      <w:rFonts w:ascii="Times New Roman" w:hAnsi="Times New Roman"/>
      <w:sz w:val="24"/>
    </w:rPr>
  </w:style>
  <w:style w:type="paragraph" w:styleId="Revize">
    <w:name w:val="Revision"/>
    <w:uiPriority w:val="99"/>
    <w:semiHidden/>
    <w:qFormat/>
    <w:rsid w:val="00E25CFC"/>
    <w:rPr>
      <w:rFonts w:ascii="Arial" w:hAnsi="Arial" w:cs="Arial"/>
    </w:rPr>
  </w:style>
  <w:style w:type="paragraph" w:styleId="Obsah5">
    <w:name w:val="toc 5"/>
    <w:basedOn w:val="Normln"/>
    <w:next w:val="Normln"/>
    <w:autoRedefine/>
    <w:uiPriority w:val="39"/>
    <w:unhideWhenUsed/>
    <w:rsid w:val="00E25CFC"/>
    <w:pPr>
      <w:spacing w:line="240" w:lineRule="auto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E25CFC"/>
    <w:pPr>
      <w:spacing w:line="240" w:lineRule="auto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E25CFC"/>
    <w:pPr>
      <w:spacing w:line="240" w:lineRule="auto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E25CFC"/>
    <w:pPr>
      <w:spacing w:line="240" w:lineRule="auto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E25CFC"/>
    <w:pPr>
      <w:spacing w:line="240" w:lineRule="auto"/>
      <w:ind w:left="1600"/>
      <w:jc w:val="left"/>
    </w:pPr>
    <w:rPr>
      <w:rFonts w:asciiTheme="minorHAnsi" w:hAnsiTheme="minorHAnsi" w:cstheme="minorHAnsi"/>
      <w:sz w:val="18"/>
      <w:szCs w:val="18"/>
    </w:rPr>
  </w:style>
  <w:style w:type="table" w:customStyle="1" w:styleId="Tabulka1">
    <w:name w:val="Tabulka 1"/>
    <w:basedOn w:val="Normlntabulka"/>
    <w:uiPriority w:val="99"/>
    <w:rsid w:val="001B2F72"/>
    <w:tblPr/>
    <w:tcPr>
      <w:vAlign w:val="center"/>
    </w:tc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table" w:customStyle="1" w:styleId="Mkatabulky1">
    <w:name w:val="Mřížka tabulky1"/>
    <w:basedOn w:val="Normlntabulka"/>
    <w:rsid w:val="00744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rsid w:val="00953B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NOMIA2">
    <w:name w:val="RENOMIA 2"/>
    <w:basedOn w:val="Normlntabulka"/>
    <w:uiPriority w:val="99"/>
    <w:rsid w:val="00F338EE"/>
    <w:rPr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afterLines="0" w:after="0"/>
        <w:jc w:val="left"/>
      </w:pPr>
      <w:rPr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/>
        <w:jc w:val="left"/>
      </w:pPr>
      <w:rPr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table" w:styleId="Mkatabulky">
    <w:name w:val="Table Grid"/>
    <w:basedOn w:val="Normlntabulka"/>
    <w:uiPriority w:val="99"/>
    <w:rsid w:val="007E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E25CFC"/>
    <w:tblPr>
      <w:tblStyleRowBandSize w:val="1"/>
      <w:tblStyleColBandSize w:val="1"/>
      <w:tblBorders>
        <w:top w:val="single" w:sz="4" w:space="0" w:color="5BB5FF" w:themeColor="text1" w:themeTint="66"/>
        <w:left w:val="single" w:sz="4" w:space="0" w:color="5BB5FF" w:themeColor="text1" w:themeTint="66"/>
        <w:bottom w:val="single" w:sz="4" w:space="0" w:color="5BB5FF" w:themeColor="text1" w:themeTint="66"/>
        <w:right w:val="single" w:sz="4" w:space="0" w:color="5BB5FF" w:themeColor="text1" w:themeTint="66"/>
        <w:insideH w:val="single" w:sz="4" w:space="0" w:color="5BB5FF" w:themeColor="text1" w:themeTint="66"/>
        <w:insideV w:val="single" w:sz="4" w:space="0" w:color="5BB5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3865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38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RENOMIA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RENOMI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NOMIA" id="{265EE1B4-0279-4B9E-B3F7-53DB2992C8AE}" vid="{83173BB1-84A5-44D7-98B5-B1065AAB8E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8B47AD2C16948AC6EFE7A6473C124" ma:contentTypeVersion="12" ma:contentTypeDescription="Vytvoří nový dokument" ma:contentTypeScope="" ma:versionID="0dd272c15b13476933c87bdb04a6d5c2">
  <xsd:schema xmlns:xsd="http://www.w3.org/2001/XMLSchema" xmlns:xs="http://www.w3.org/2001/XMLSchema" xmlns:p="http://schemas.microsoft.com/office/2006/metadata/properties" xmlns:ns3="3c8723b3-000e-458a-9e77-81e6b174af35" xmlns:ns4="110537eb-d1ac-4c2a-8a32-7e57cd63ac3d" targetNamespace="http://schemas.microsoft.com/office/2006/metadata/properties" ma:root="true" ma:fieldsID="87bb354a8d7ae63adf5ffd3a84ef132e" ns3:_="" ns4:_="">
    <xsd:import namespace="3c8723b3-000e-458a-9e77-81e6b174af35"/>
    <xsd:import namespace="110537eb-d1ac-4c2a-8a32-7e57cd63a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23b3-000e-458a-9e77-81e6b174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537eb-d1ac-4c2a-8a32-7e57cd63a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1B2B5-B645-4B3E-9B1C-FAA9D4C7D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5BE34-F37E-43C7-B5C3-4E00603FB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680DC-C246-4233-8243-BE104922E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15C38-46B3-4C48-A58A-34454AC42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723b3-000e-458a-9e77-81e6b174af35"/>
    <ds:schemaRef ds:uri="110537eb-d1ac-4c2a-8a32-7e57cd63a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GČP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Marcela Růčková</cp:lastModifiedBy>
  <cp:revision>2</cp:revision>
  <cp:lastPrinted>2024-10-22T07:33:00Z</cp:lastPrinted>
  <dcterms:created xsi:type="dcterms:W3CDTF">2024-10-22T07:35:00Z</dcterms:created>
  <dcterms:modified xsi:type="dcterms:W3CDTF">2024-10-22T07:35:00Z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0x01010088C8B47AD2C16948AC6EFE7A6473C124</vt:lpwstr>
  </property>
  <property fmtid="{D5CDD505-2E9C-101B-9397-08002B2CF9AE}" pid="3" name="MSIP_Label_756d5027-2c74-4041-897e-53f219414518_Enabled">
    <vt:lpwstr>true</vt:lpwstr>
  </property>
  <property fmtid="{D5CDD505-2E9C-101B-9397-08002B2CF9AE}" pid="4" name="MSIP_Label_756d5027-2c74-4041-897e-53f219414518_SetDate">
    <vt:lpwstr>2023-03-17T09:54:26Z</vt:lpwstr>
  </property>
  <property fmtid="{D5CDD505-2E9C-101B-9397-08002B2CF9AE}" pid="5" name="MSIP_Label_756d5027-2c74-4041-897e-53f219414518_Method">
    <vt:lpwstr>Standard</vt:lpwstr>
  </property>
  <property fmtid="{D5CDD505-2E9C-101B-9397-08002B2CF9AE}" pid="6" name="MSIP_Label_756d5027-2c74-4041-897e-53f219414518_Name">
    <vt:lpwstr>Interní-CZE-Viditelna</vt:lpwstr>
  </property>
  <property fmtid="{D5CDD505-2E9C-101B-9397-08002B2CF9AE}" pid="7" name="MSIP_Label_756d5027-2c74-4041-897e-53f219414518_SiteId">
    <vt:lpwstr>cbeb3ecc-6f45-4183-b5a8-088140deae5d</vt:lpwstr>
  </property>
  <property fmtid="{D5CDD505-2E9C-101B-9397-08002B2CF9AE}" pid="8" name="MSIP_Label_756d5027-2c74-4041-897e-53f219414518_ActionId">
    <vt:lpwstr>e1b4a3d2-3a6a-43f1-a2a1-0198fc9defe7</vt:lpwstr>
  </property>
  <property fmtid="{D5CDD505-2E9C-101B-9397-08002B2CF9AE}" pid="9" name="MSIP_Label_756d5027-2c74-4041-897e-53f219414518_ContentBits">
    <vt:lpwstr>2</vt:lpwstr>
  </property>
</Properties>
</file>